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7D3" w:rsidRPr="00A84DCF" w:rsidRDefault="002177D3">
      <w:pPr>
        <w:rPr>
          <w:rFonts w:ascii="Times New Roman" w:hAnsi="Times New Roman"/>
          <w:b/>
          <w:sz w:val="28"/>
        </w:rPr>
      </w:pPr>
      <w:r w:rsidRPr="00A84DCF">
        <w:rPr>
          <w:rFonts w:ascii="Times New Roman" w:hAnsi="Times New Roman"/>
          <w:b/>
          <w:sz w:val="28"/>
        </w:rPr>
        <w:t xml:space="preserve">Karar </w:t>
      </w:r>
      <w:r w:rsidR="00652977" w:rsidRPr="00A84DCF">
        <w:rPr>
          <w:rFonts w:ascii="Times New Roman" w:hAnsi="Times New Roman"/>
          <w:b/>
          <w:sz w:val="28"/>
        </w:rPr>
        <w:t>12</w:t>
      </w:r>
      <w:r w:rsidRPr="00A84DCF">
        <w:rPr>
          <w:rFonts w:ascii="Times New Roman" w:hAnsi="Times New Roman"/>
          <w:b/>
          <w:sz w:val="28"/>
        </w:rPr>
        <w:t>/COP.10</w:t>
      </w:r>
      <w:r w:rsidRPr="00A84DCF">
        <w:rPr>
          <w:rStyle w:val="DipnotBavurusu"/>
          <w:rFonts w:ascii="Times New Roman" w:hAnsi="Times New Roman"/>
          <w:b/>
          <w:sz w:val="28"/>
        </w:rPr>
        <w:footnoteReference w:customMarkFollows="1" w:id="1"/>
        <w:sym w:font="Symbol" w:char="F02A"/>
      </w:r>
      <w:bookmarkStart w:id="0" w:name="_GoBack"/>
      <w:bookmarkEnd w:id="0"/>
    </w:p>
    <w:p w:rsidR="002177D3" w:rsidRPr="00A84DCF" w:rsidRDefault="00652977">
      <w:pPr>
        <w:rPr>
          <w:rFonts w:ascii="Times New Roman" w:hAnsi="Times New Roman"/>
          <w:b/>
          <w:sz w:val="28"/>
        </w:rPr>
      </w:pPr>
      <w:r w:rsidRPr="00A84DCF">
        <w:rPr>
          <w:rFonts w:ascii="Times New Roman" w:hAnsi="Times New Roman"/>
          <w:b/>
          <w:sz w:val="28"/>
        </w:rPr>
        <w:t>Sözleşmenin uygulanmasının geliştirilmesine yönelik olarak 10 yıllık stratejik plan ve çerçevenin ara dönem değerlendirmesine ilişkin taslak yöntemleri, ölçütler ve görev tanımları</w:t>
      </w:r>
    </w:p>
    <w:p w:rsidR="00906EFA" w:rsidRPr="00A84DCF" w:rsidRDefault="002177D3">
      <w:pPr>
        <w:rPr>
          <w:rFonts w:ascii="Times New Roman" w:hAnsi="Times New Roman"/>
          <w:i/>
          <w:sz w:val="22"/>
        </w:rPr>
      </w:pPr>
      <w:r w:rsidRPr="00A84DCF">
        <w:rPr>
          <w:rFonts w:ascii="Times New Roman" w:hAnsi="Times New Roman"/>
          <w:i/>
          <w:sz w:val="22"/>
        </w:rPr>
        <w:t>Taraflar Konferansı,</w:t>
      </w:r>
    </w:p>
    <w:p w:rsidR="00B06610" w:rsidRPr="00A84DCF" w:rsidRDefault="00652977" w:rsidP="00B06610">
      <w:pPr>
        <w:jc w:val="both"/>
        <w:rPr>
          <w:rFonts w:ascii="Times New Roman" w:hAnsi="Times New Roman"/>
          <w:i/>
          <w:sz w:val="22"/>
        </w:rPr>
      </w:pPr>
      <w:r w:rsidRPr="00A84DCF">
        <w:rPr>
          <w:rFonts w:ascii="Times New Roman" w:hAnsi="Times New Roman"/>
          <w:sz w:val="22"/>
        </w:rPr>
        <w:t xml:space="preserve">ICCD/CRIC(10)/17 belgesinde sağlandığı üzere, Sözleşmenin uygulanmasının geliştirilmesine yönelik olarak 10 yıllık stratejik plan ve çerçevenin (2008 – 2018) (Strateji) ara dönem değerlendirmesine ilişkin taslak yöntemleri, ölçütler ve görev tanımlarının hazırlanması hususunda </w:t>
      </w:r>
      <w:r w:rsidR="006212D9">
        <w:rPr>
          <w:rFonts w:ascii="Times New Roman" w:hAnsi="Times New Roman"/>
          <w:sz w:val="22"/>
        </w:rPr>
        <w:t>Sözleşmenin Uygulanmasının Gözden Geçirilmesi Komitesi</w:t>
      </w:r>
      <w:r w:rsidRPr="00A84DCF">
        <w:rPr>
          <w:rFonts w:ascii="Times New Roman" w:hAnsi="Times New Roman"/>
          <w:sz w:val="22"/>
        </w:rPr>
        <w:t xml:space="preserve"> Ofisi tarafından gerçekleştirilen çalışmaları </w:t>
      </w:r>
      <w:r w:rsidRPr="00A84DCF">
        <w:rPr>
          <w:rFonts w:ascii="Times New Roman" w:hAnsi="Times New Roman"/>
          <w:i/>
          <w:sz w:val="22"/>
        </w:rPr>
        <w:t>takdirle karşılayarak</w:t>
      </w:r>
      <w:r w:rsidR="00B06610" w:rsidRPr="00A84DCF">
        <w:rPr>
          <w:rFonts w:ascii="Times New Roman" w:hAnsi="Times New Roman"/>
          <w:i/>
          <w:sz w:val="22"/>
        </w:rPr>
        <w:t>,</w:t>
      </w:r>
    </w:p>
    <w:p w:rsidR="00B06610" w:rsidRPr="00A84DCF" w:rsidRDefault="006212D9" w:rsidP="00B06610">
      <w:pPr>
        <w:jc w:val="both"/>
        <w:rPr>
          <w:rFonts w:ascii="Times New Roman" w:hAnsi="Times New Roman"/>
          <w:i/>
          <w:sz w:val="22"/>
        </w:rPr>
      </w:pPr>
      <w:r>
        <w:rPr>
          <w:rFonts w:ascii="Times New Roman" w:hAnsi="Times New Roman"/>
          <w:sz w:val="22"/>
        </w:rPr>
        <w:t>Sözleşmenin Uygulanmasının Gözden Geçirilmesi Komitesinden</w:t>
      </w:r>
      <w:r w:rsidR="00A84DCF" w:rsidRPr="00A84DCF">
        <w:rPr>
          <w:rFonts w:ascii="Times New Roman" w:hAnsi="Times New Roman"/>
          <w:sz w:val="22"/>
        </w:rPr>
        <w:t xml:space="preserve"> 2013 yılına kadar gerçekleştirilecek ara dönem değerlendirmesi de </w:t>
      </w:r>
      <w:proofErr w:type="gramStart"/>
      <w:r w:rsidR="00A84DCF" w:rsidRPr="00A84DCF">
        <w:rPr>
          <w:rFonts w:ascii="Times New Roman" w:hAnsi="Times New Roman"/>
          <w:sz w:val="22"/>
        </w:rPr>
        <w:t>dahil</w:t>
      </w:r>
      <w:proofErr w:type="gramEnd"/>
      <w:r w:rsidR="00A84DCF" w:rsidRPr="00A84DCF">
        <w:rPr>
          <w:rFonts w:ascii="Times New Roman" w:hAnsi="Times New Roman"/>
          <w:sz w:val="22"/>
        </w:rPr>
        <w:t xml:space="preserve"> olmak üzere Stratejinin uygulanmasının değerlendirilmesi hususunda Taraflar Konferansına destek olunmasının talep edildiği 11/C</w:t>
      </w:r>
      <w:r w:rsidR="00A84DCF">
        <w:rPr>
          <w:rFonts w:ascii="Times New Roman" w:hAnsi="Times New Roman"/>
          <w:sz w:val="22"/>
        </w:rPr>
        <w:t>O</w:t>
      </w:r>
      <w:r w:rsidR="00A84DCF" w:rsidRPr="00A84DCF">
        <w:rPr>
          <w:rFonts w:ascii="Times New Roman" w:hAnsi="Times New Roman"/>
          <w:sz w:val="22"/>
        </w:rPr>
        <w:t xml:space="preserve">P.9 kararı, ek, 2 (e) fıkrasını </w:t>
      </w:r>
      <w:r w:rsidR="00A84DCF" w:rsidRPr="00A84DCF">
        <w:rPr>
          <w:rFonts w:ascii="Times New Roman" w:hAnsi="Times New Roman"/>
          <w:i/>
          <w:sz w:val="22"/>
        </w:rPr>
        <w:t xml:space="preserve">göz önünde bulundurarak, </w:t>
      </w:r>
    </w:p>
    <w:p w:rsidR="00715BF8" w:rsidRPr="00A84DCF" w:rsidRDefault="00652977" w:rsidP="00B06610">
      <w:pPr>
        <w:jc w:val="both"/>
        <w:rPr>
          <w:rFonts w:ascii="Times New Roman" w:hAnsi="Times New Roman"/>
          <w:sz w:val="22"/>
        </w:rPr>
      </w:pPr>
      <w:r w:rsidRPr="00A84DCF">
        <w:rPr>
          <w:rFonts w:ascii="Times New Roman" w:hAnsi="Times New Roman"/>
          <w:sz w:val="22"/>
        </w:rPr>
        <w:t xml:space="preserve">Taraflar Konferansının Stratejinin genel uygulamasının değerlendirilmesi ve gözden geçirilmesi açısından temel organ olacağının teyit edildiği 3/COP.8 kararını da </w:t>
      </w:r>
      <w:r w:rsidRPr="00A84DCF">
        <w:rPr>
          <w:rFonts w:ascii="Times New Roman" w:hAnsi="Times New Roman"/>
          <w:i/>
          <w:sz w:val="22"/>
        </w:rPr>
        <w:t>dikkate alarak</w:t>
      </w:r>
      <w:r w:rsidR="00715BF8" w:rsidRPr="00A84DCF">
        <w:rPr>
          <w:rFonts w:ascii="Times New Roman" w:hAnsi="Times New Roman"/>
          <w:i/>
          <w:sz w:val="22"/>
        </w:rPr>
        <w:t>,</w:t>
      </w:r>
      <w:r w:rsidR="00B06610" w:rsidRPr="00A84DCF">
        <w:rPr>
          <w:rFonts w:ascii="Times New Roman" w:hAnsi="Times New Roman"/>
          <w:sz w:val="22"/>
        </w:rPr>
        <w:t xml:space="preserve"> </w:t>
      </w:r>
    </w:p>
    <w:p w:rsidR="00715BF8" w:rsidRPr="00A84DCF" w:rsidRDefault="00652977" w:rsidP="00B06610">
      <w:pPr>
        <w:jc w:val="both"/>
        <w:rPr>
          <w:rFonts w:ascii="Times New Roman" w:hAnsi="Times New Roman"/>
          <w:sz w:val="22"/>
        </w:rPr>
      </w:pPr>
      <w:r w:rsidRPr="00A84DCF">
        <w:rPr>
          <w:rFonts w:ascii="Times New Roman" w:hAnsi="Times New Roman"/>
          <w:sz w:val="22"/>
        </w:rPr>
        <w:t xml:space="preserve">Ara dönem değerlendirmesinin Taraflar ve paydaşlara kabul edilişinden bu yana elde edilen deneyimlere dayalı olarak Sözleşme ve Stratejinin uygulanmasının geliştirilmesi amacı ile stratejik tavsiyeler ve yönlendirme sağlamak üzere eşsiz bir fırsat sunduğunu </w:t>
      </w:r>
      <w:r w:rsidRPr="00A84DCF">
        <w:rPr>
          <w:rFonts w:ascii="Times New Roman" w:hAnsi="Times New Roman"/>
          <w:i/>
          <w:sz w:val="22"/>
        </w:rPr>
        <w:t>akılda tutarak</w:t>
      </w:r>
      <w:r w:rsidR="00715BF8" w:rsidRPr="00A84DCF">
        <w:rPr>
          <w:rFonts w:ascii="Times New Roman" w:hAnsi="Times New Roman"/>
          <w:i/>
          <w:sz w:val="22"/>
        </w:rPr>
        <w:t>,</w:t>
      </w:r>
    </w:p>
    <w:p w:rsidR="00652977" w:rsidRPr="00A84DCF" w:rsidRDefault="00652977" w:rsidP="00B06610">
      <w:pPr>
        <w:jc w:val="both"/>
        <w:rPr>
          <w:rFonts w:ascii="Times New Roman" w:hAnsi="Times New Roman"/>
          <w:sz w:val="22"/>
        </w:rPr>
      </w:pPr>
      <w:r w:rsidRPr="00A84DCF">
        <w:rPr>
          <w:rFonts w:ascii="Times New Roman" w:hAnsi="Times New Roman"/>
          <w:sz w:val="22"/>
        </w:rPr>
        <w:t xml:space="preserve">Stratejinin uygulanmasının izlenmesi ve değerlendirilmesi amacı ile performans gözden geçirmesi ve uygulama değerlendirme sisteminin (PRAIS) kurulması ve 2010 – 2011 yılında geçici olarak kabul edilen ölçülebilir göstergelere dayalı olarak Taraflar ve gözlemciler tarafından gerçekleştirilen ilk raporlama döngüsü gibi önemli adımların atıldığını ve bu faaliyetlerinden önemli dersler alınabileceğini </w:t>
      </w:r>
      <w:r w:rsidRPr="00A84DCF">
        <w:rPr>
          <w:rFonts w:ascii="Times New Roman" w:hAnsi="Times New Roman"/>
          <w:i/>
          <w:sz w:val="22"/>
        </w:rPr>
        <w:t>göz önünde tutarak</w:t>
      </w:r>
      <w:r w:rsidRPr="00A84DCF">
        <w:rPr>
          <w:rFonts w:ascii="Times New Roman" w:hAnsi="Times New Roman"/>
          <w:sz w:val="22"/>
        </w:rPr>
        <w:t>,</w:t>
      </w:r>
    </w:p>
    <w:p w:rsidR="00652977" w:rsidRPr="00A84DCF" w:rsidRDefault="00652977" w:rsidP="00B06610">
      <w:pPr>
        <w:jc w:val="both"/>
        <w:rPr>
          <w:rFonts w:ascii="Times New Roman" w:hAnsi="Times New Roman"/>
          <w:sz w:val="22"/>
        </w:rPr>
      </w:pPr>
      <w:r w:rsidRPr="00A84DCF">
        <w:rPr>
          <w:rFonts w:ascii="Times New Roman" w:hAnsi="Times New Roman"/>
          <w:sz w:val="22"/>
        </w:rPr>
        <w:t xml:space="preserve">Taraflar ile gerçekleştirilecek gerekli müzakere süreçlerinin 2013 yılında önce tamamlanabilmesi için ara dönem değerlendirmesine ilişkin hazırlıklara mümkün olan en kısa sürede başlanmasının önemini </w:t>
      </w:r>
      <w:r w:rsidRPr="00A84DCF">
        <w:rPr>
          <w:rFonts w:ascii="Times New Roman" w:hAnsi="Times New Roman"/>
          <w:i/>
          <w:sz w:val="22"/>
        </w:rPr>
        <w:t>kavrayarak</w:t>
      </w:r>
      <w:r w:rsidRPr="00A84DCF">
        <w:rPr>
          <w:rFonts w:ascii="Times New Roman" w:hAnsi="Times New Roman"/>
          <w:sz w:val="22"/>
        </w:rPr>
        <w:t>,</w:t>
      </w:r>
    </w:p>
    <w:p w:rsidR="00BC7BE8" w:rsidRPr="00A84DCF" w:rsidRDefault="00BC7BE8"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t xml:space="preserve">Bu kararın ekinde yer alan Strateji ara dönem değerlendirmesinin görev tanımlarını kabul etmeye, söz konusu görev tanımlarında Stratejinin 1, 2 ve 3. stratejik hedeflerinin en iyi şekilde nasıl ölçüleceğine dair 3. operasyonel hedefe ulaşılıp ulaşılmadığının Bilim ve Teknoloji Komitesi tarafından değerlendirilmesine ve bu değerlendirmenin 2013 yılındaki Taraflar Konferansının on birinci toplantısında gerçekleştirilecek değerlendirmenin ayrılmaz bir parçası olarak yapılmasına </w:t>
      </w:r>
      <w:r w:rsidRPr="00A84DCF">
        <w:rPr>
          <w:rFonts w:ascii="Times New Roman" w:hAnsi="Times New Roman"/>
          <w:i/>
          <w:sz w:val="22"/>
        </w:rPr>
        <w:t>karar verir</w:t>
      </w:r>
      <w:r w:rsidRPr="00A84DCF">
        <w:rPr>
          <w:rFonts w:ascii="Times New Roman" w:hAnsi="Times New Roman"/>
          <w:sz w:val="22"/>
        </w:rPr>
        <w:t>;</w:t>
      </w:r>
    </w:p>
    <w:p w:rsidR="00BC7BE8" w:rsidRPr="00A84DCF" w:rsidRDefault="00BC7BE8"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t xml:space="preserve">Taraflar Konferansı Ofisinin yönlendirmesi çerçevesinde ara dönem değerlendirmesine ilişkin tavsiyeler hazırlamak amacı ile kullanılabilen finansmana tabi olarak bir geçici Oturumlar Arası Çalışma Grubunun kurulmasına da </w:t>
      </w:r>
      <w:r w:rsidRPr="00A84DCF">
        <w:rPr>
          <w:rFonts w:ascii="Times New Roman" w:hAnsi="Times New Roman"/>
          <w:i/>
          <w:sz w:val="22"/>
        </w:rPr>
        <w:t>karar verir</w:t>
      </w:r>
      <w:r w:rsidRPr="00A84DCF">
        <w:rPr>
          <w:rFonts w:ascii="Times New Roman" w:hAnsi="Times New Roman"/>
          <w:sz w:val="22"/>
        </w:rPr>
        <w:t>;</w:t>
      </w:r>
    </w:p>
    <w:p w:rsidR="00BC7BE8" w:rsidRPr="00A84DCF" w:rsidRDefault="00BC7BE8" w:rsidP="00BC7BE8">
      <w:pPr>
        <w:spacing w:before="120" w:after="120"/>
        <w:jc w:val="both"/>
        <w:rPr>
          <w:rFonts w:ascii="Times New Roman" w:hAnsi="Times New Roman"/>
          <w:sz w:val="22"/>
        </w:rPr>
      </w:pPr>
    </w:p>
    <w:p w:rsidR="00BC7BE8" w:rsidRPr="00A84DCF" w:rsidRDefault="00BC7BE8" w:rsidP="00BC7BE8">
      <w:pPr>
        <w:spacing w:before="120" w:after="120"/>
        <w:jc w:val="both"/>
        <w:rPr>
          <w:rFonts w:ascii="Times New Roman" w:hAnsi="Times New Roman"/>
          <w:sz w:val="22"/>
        </w:rPr>
      </w:pPr>
    </w:p>
    <w:p w:rsidR="00BC7BE8" w:rsidRPr="00A84DCF" w:rsidRDefault="00BC7BE8" w:rsidP="00BC7BE8">
      <w:pPr>
        <w:spacing w:before="120" w:after="120"/>
        <w:jc w:val="both"/>
        <w:rPr>
          <w:rFonts w:ascii="Times New Roman" w:hAnsi="Times New Roman"/>
          <w:sz w:val="22"/>
        </w:rPr>
      </w:pPr>
    </w:p>
    <w:p w:rsidR="00BC7BE8" w:rsidRPr="00A84DCF" w:rsidRDefault="00BC7BE8" w:rsidP="00BC7BE8">
      <w:pPr>
        <w:spacing w:before="120" w:after="120"/>
        <w:jc w:val="both"/>
        <w:rPr>
          <w:rFonts w:ascii="Times New Roman" w:hAnsi="Times New Roman"/>
          <w:sz w:val="22"/>
        </w:rPr>
      </w:pPr>
    </w:p>
    <w:p w:rsidR="00BC7BE8" w:rsidRPr="00A84DCF" w:rsidRDefault="00BC7BE8"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lastRenderedPageBreak/>
        <w:t xml:space="preserve">Oturumlar Arası Çalışma Grubunun desteklenmesine ilişkin finansmanın yetersiz olması durumunda, bu belgede Grup ile alakalı olarak belirtilen işlevlerin Taraflar Konferansı Ofisi tarafından gerçekleştirilmesine </w:t>
      </w:r>
      <w:r w:rsidRPr="00A84DCF">
        <w:rPr>
          <w:rFonts w:ascii="Times New Roman" w:hAnsi="Times New Roman"/>
          <w:i/>
          <w:sz w:val="22"/>
        </w:rPr>
        <w:t>karar verir</w:t>
      </w:r>
      <w:r w:rsidRPr="00A84DCF">
        <w:rPr>
          <w:rFonts w:ascii="Times New Roman" w:hAnsi="Times New Roman"/>
          <w:sz w:val="22"/>
        </w:rPr>
        <w:t>;</w:t>
      </w:r>
    </w:p>
    <w:p w:rsidR="00CE4331" w:rsidRPr="00A84DCF" w:rsidRDefault="00BC7BE8"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t xml:space="preserve">Geçici Oturumlar Arası Çalışma Grubunun 14 üyeden meydana gelmesine, </w:t>
      </w:r>
      <w:r w:rsidR="00CE4331" w:rsidRPr="00A84DCF">
        <w:rPr>
          <w:rFonts w:ascii="Times New Roman" w:hAnsi="Times New Roman"/>
          <w:sz w:val="22"/>
        </w:rPr>
        <w:t xml:space="preserve">Taraflar Konferansı Başkanı, </w:t>
      </w:r>
      <w:r w:rsidR="006212D9">
        <w:rPr>
          <w:rFonts w:ascii="Times New Roman" w:hAnsi="Times New Roman"/>
          <w:sz w:val="22"/>
        </w:rPr>
        <w:t>Sözleşmenin Uygulanmasının Gözden Geçirilmesi Komitesi</w:t>
      </w:r>
      <w:r w:rsidR="00CE4331" w:rsidRPr="00A84DCF">
        <w:rPr>
          <w:rFonts w:ascii="Times New Roman" w:hAnsi="Times New Roman"/>
          <w:sz w:val="22"/>
        </w:rPr>
        <w:t xml:space="preserve">nin Başkanı, Bilim ve Teknoloji Komitesi Başkanı, beş bölgesel grubun her birinden iki üye ve 1 Şubat 2012’den önce belirlenmek kaydıyla Taraflar Konferansına akredite olan sivil toplum örgütlerinden bir temsilciden oluşmasına </w:t>
      </w:r>
      <w:r w:rsidR="00CE4331" w:rsidRPr="00A84DCF">
        <w:rPr>
          <w:rFonts w:ascii="Times New Roman" w:hAnsi="Times New Roman"/>
          <w:i/>
          <w:sz w:val="22"/>
        </w:rPr>
        <w:t>karar verir</w:t>
      </w:r>
      <w:r w:rsidR="00CE4331" w:rsidRPr="00A84DCF">
        <w:rPr>
          <w:rFonts w:ascii="Times New Roman" w:hAnsi="Times New Roman"/>
          <w:sz w:val="22"/>
        </w:rPr>
        <w:t>;</w:t>
      </w:r>
    </w:p>
    <w:p w:rsidR="00CE4331" w:rsidRPr="00A84DCF" w:rsidRDefault="00CE4331"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t xml:space="preserve">Taraflar Konferansı Ofisinden 2012 yılının Ocak ayına kadar bu karar ve ekinde belirtildiği üzere Oturumlar Arası Çalışma Grubunun görevleri ve sorumluluklarını kapsayan görev tanımlarını geliştirmesini </w:t>
      </w:r>
      <w:r w:rsidRPr="00A84DCF">
        <w:rPr>
          <w:rFonts w:ascii="Times New Roman" w:hAnsi="Times New Roman"/>
          <w:i/>
          <w:sz w:val="22"/>
        </w:rPr>
        <w:t>talep eder</w:t>
      </w:r>
      <w:r w:rsidRPr="00A84DCF">
        <w:rPr>
          <w:rFonts w:ascii="Times New Roman" w:hAnsi="Times New Roman"/>
          <w:sz w:val="22"/>
        </w:rPr>
        <w:t>;</w:t>
      </w:r>
    </w:p>
    <w:p w:rsidR="00382B84" w:rsidRPr="00A84DCF" w:rsidRDefault="00382B84"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t xml:space="preserve">Oturumlar Arası Çalışma Grubunun görev tanımları ve aşağıdaki 12. fıkrada belirtilen mali hükümler dahilinde gerekli gördüğünde danışmanlar ve kurumların deneyimden yararlanabilmesine </w:t>
      </w:r>
      <w:r w:rsidRPr="00A84DCF">
        <w:rPr>
          <w:rFonts w:ascii="Times New Roman" w:hAnsi="Times New Roman"/>
          <w:i/>
          <w:sz w:val="22"/>
        </w:rPr>
        <w:t>karar verir</w:t>
      </w:r>
      <w:r w:rsidRPr="00A84DCF">
        <w:rPr>
          <w:rFonts w:ascii="Times New Roman" w:hAnsi="Times New Roman"/>
          <w:sz w:val="22"/>
        </w:rPr>
        <w:t>;</w:t>
      </w:r>
    </w:p>
    <w:p w:rsidR="00382B84" w:rsidRPr="00A84DCF" w:rsidRDefault="00382B84"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t xml:space="preserve">Sekretaryadan Oturumlar Arası Çalışma Grubunun çalışmalarını kolaylaştırmasını </w:t>
      </w:r>
      <w:r w:rsidRPr="00A84DCF">
        <w:rPr>
          <w:rFonts w:ascii="Times New Roman" w:hAnsi="Times New Roman"/>
          <w:i/>
          <w:sz w:val="22"/>
        </w:rPr>
        <w:t>talep eder</w:t>
      </w:r>
      <w:r w:rsidRPr="00A84DCF">
        <w:rPr>
          <w:rFonts w:ascii="Times New Roman" w:hAnsi="Times New Roman"/>
          <w:sz w:val="22"/>
        </w:rPr>
        <w:t xml:space="preserve"> ve gerektiğinde ve görevleri uyarınca Küresel Mekanizma tarafından desteklenebileceğini </w:t>
      </w:r>
      <w:r w:rsidRPr="00A84DCF">
        <w:rPr>
          <w:rFonts w:ascii="Times New Roman" w:hAnsi="Times New Roman"/>
          <w:i/>
          <w:sz w:val="22"/>
        </w:rPr>
        <w:t>ifade eder</w:t>
      </w:r>
      <w:r w:rsidRPr="00A84DCF">
        <w:rPr>
          <w:rFonts w:ascii="Times New Roman" w:hAnsi="Times New Roman"/>
          <w:sz w:val="22"/>
        </w:rPr>
        <w:t>;</w:t>
      </w:r>
    </w:p>
    <w:p w:rsidR="00382B84" w:rsidRPr="00A84DCF" w:rsidRDefault="00382B84"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t xml:space="preserve">Oturumlar Arası Çalışma Grubunun </w:t>
      </w:r>
      <w:r w:rsidR="006212D9">
        <w:rPr>
          <w:rFonts w:ascii="Times New Roman" w:hAnsi="Times New Roman"/>
          <w:sz w:val="22"/>
        </w:rPr>
        <w:t>Sözleşmenin Uygulanmasının Gözden Geçirilmesi Komitesi</w:t>
      </w:r>
      <w:r w:rsidRPr="00A84DCF">
        <w:rPr>
          <w:rFonts w:ascii="Times New Roman" w:hAnsi="Times New Roman"/>
          <w:sz w:val="22"/>
        </w:rPr>
        <w:t xml:space="preserve">nin on birinci toplantısında sürece ilişkin güncel bilgileri sunmasına </w:t>
      </w:r>
      <w:r w:rsidRPr="00A84DCF">
        <w:rPr>
          <w:rFonts w:ascii="Times New Roman" w:hAnsi="Times New Roman"/>
          <w:i/>
          <w:sz w:val="22"/>
        </w:rPr>
        <w:t>karar verir</w:t>
      </w:r>
      <w:r w:rsidRPr="00A84DCF">
        <w:rPr>
          <w:rFonts w:ascii="Times New Roman" w:hAnsi="Times New Roman"/>
          <w:sz w:val="22"/>
        </w:rPr>
        <w:t>;</w:t>
      </w:r>
    </w:p>
    <w:p w:rsidR="00382B84" w:rsidRPr="00A84DCF" w:rsidRDefault="00382B84"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t xml:space="preserve">Oturumlar Arası Çalışma Grubundan elektronik iletişim olanakları ve mümkün olduğunda diğer toplantılardan yararlanarak ve UNCCD web sitesinde kurulan bir web sayfası vasıtasıyla sağlanan belgeler üzerine görüşlerin sunulmasını isteyerek çalışmalarını geliştirmek amacı ile Tarafların yanı sıra diğer paydaşlara danışmasını </w:t>
      </w:r>
      <w:r w:rsidRPr="00A84DCF">
        <w:rPr>
          <w:rFonts w:ascii="Times New Roman" w:hAnsi="Times New Roman"/>
          <w:i/>
          <w:sz w:val="22"/>
        </w:rPr>
        <w:t>talep eder</w:t>
      </w:r>
      <w:r w:rsidRPr="00A84DCF">
        <w:rPr>
          <w:rFonts w:ascii="Times New Roman" w:hAnsi="Times New Roman"/>
          <w:sz w:val="22"/>
        </w:rPr>
        <w:t>;</w:t>
      </w:r>
    </w:p>
    <w:p w:rsidR="00382B84" w:rsidRPr="00A84DCF" w:rsidRDefault="00382B84"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t xml:space="preserve">Oturumlar Arası Çalışma Grubundan gerçekleştirilen faaliyetler ve kaydedilen ilerlemeyle alakalı olarak Taraflar Konferansı Ofisine düzenli olarak rapor sunmasını ve UNCCD web sitesinde yayımlanmak üzere söz konusu raporlar ile diğer çıktıları sekretaryaya iletmesini de </w:t>
      </w:r>
      <w:r w:rsidRPr="00A84DCF">
        <w:rPr>
          <w:rFonts w:ascii="Times New Roman" w:hAnsi="Times New Roman"/>
          <w:i/>
          <w:sz w:val="22"/>
        </w:rPr>
        <w:t>talep eder</w:t>
      </w:r>
      <w:r w:rsidRPr="00A84DCF">
        <w:rPr>
          <w:rFonts w:ascii="Times New Roman" w:hAnsi="Times New Roman"/>
          <w:sz w:val="22"/>
        </w:rPr>
        <w:t>;</w:t>
      </w:r>
    </w:p>
    <w:p w:rsidR="00382B84" w:rsidRPr="00A84DCF" w:rsidRDefault="00382B84"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t xml:space="preserve">Oturumlar Arası Çalışma Grubundan çalışmalarını 30 Haziran 2013 tarihine kadar tamamlamasını ve raporları ile bulgularını ekteki görev tanımlarında belirtildiği üzere Taraflar Konferansının on birinci toplantısına iletmesini </w:t>
      </w:r>
      <w:r w:rsidRPr="00A84DCF">
        <w:rPr>
          <w:rFonts w:ascii="Times New Roman" w:hAnsi="Times New Roman"/>
          <w:i/>
          <w:sz w:val="22"/>
        </w:rPr>
        <w:t>talep eder</w:t>
      </w:r>
      <w:r w:rsidRPr="00A84DCF">
        <w:rPr>
          <w:rFonts w:ascii="Times New Roman" w:hAnsi="Times New Roman"/>
          <w:sz w:val="22"/>
        </w:rPr>
        <w:t>;</w:t>
      </w:r>
    </w:p>
    <w:p w:rsidR="00EF4BC5" w:rsidRPr="00A84DCF" w:rsidRDefault="00382B84"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t xml:space="preserve">Tarafları bir Oturumlar Arası Çalışma Grubunun ek masrafının karşılanması amacı ile gönüllü olarak Ek Fona katkıda bulunmaya veya ayni yardım yapmaya </w:t>
      </w:r>
      <w:r w:rsidRPr="00A84DCF">
        <w:rPr>
          <w:rFonts w:ascii="Times New Roman" w:hAnsi="Times New Roman"/>
          <w:i/>
          <w:sz w:val="22"/>
        </w:rPr>
        <w:t>davet eder</w:t>
      </w:r>
      <w:r w:rsidRPr="00A84DCF">
        <w:rPr>
          <w:rFonts w:ascii="Times New Roman" w:hAnsi="Times New Roman"/>
          <w:sz w:val="22"/>
        </w:rPr>
        <w:t xml:space="preserve"> ve Genel Sekretere bu bağlamda katkı </w:t>
      </w:r>
      <w:r w:rsidR="00EF4BC5" w:rsidRPr="00A84DCF">
        <w:rPr>
          <w:rFonts w:ascii="Times New Roman" w:hAnsi="Times New Roman"/>
          <w:sz w:val="22"/>
        </w:rPr>
        <w:t xml:space="preserve">toplama </w:t>
      </w:r>
      <w:r w:rsidR="00EF4BC5" w:rsidRPr="00A84DCF">
        <w:rPr>
          <w:rFonts w:ascii="Times New Roman" w:hAnsi="Times New Roman"/>
          <w:i/>
          <w:sz w:val="22"/>
        </w:rPr>
        <w:t>yetkisi verir</w:t>
      </w:r>
      <w:r w:rsidR="00EF4BC5" w:rsidRPr="00A84DCF">
        <w:rPr>
          <w:rFonts w:ascii="Times New Roman" w:hAnsi="Times New Roman"/>
          <w:sz w:val="22"/>
        </w:rPr>
        <w:t>;</w:t>
      </w:r>
    </w:p>
    <w:p w:rsidR="00EF4BC5" w:rsidRPr="00A84DCF" w:rsidRDefault="00EF4BC5"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t xml:space="preserve">Gönüllü katkıların alınmaması durumunda, </w:t>
      </w:r>
      <w:r w:rsidR="006212D9">
        <w:rPr>
          <w:rFonts w:ascii="Times New Roman" w:hAnsi="Times New Roman"/>
          <w:sz w:val="22"/>
        </w:rPr>
        <w:t>Sözleşmenin Uygulanmasının Gözden Geçirilmesi Komitesi</w:t>
      </w:r>
      <w:r w:rsidRPr="00A84DCF">
        <w:rPr>
          <w:rFonts w:ascii="Times New Roman" w:hAnsi="Times New Roman"/>
          <w:sz w:val="22"/>
        </w:rPr>
        <w:t xml:space="preserve"> Ofisinin ara dönem değerlendirmesini Taraflar Konferansı Ofisinin denetimi altında hazırlamakla görevlendirilmesini </w:t>
      </w:r>
      <w:r w:rsidRPr="00A84DCF">
        <w:rPr>
          <w:rFonts w:ascii="Times New Roman" w:hAnsi="Times New Roman"/>
          <w:i/>
          <w:sz w:val="22"/>
        </w:rPr>
        <w:t>tavsiye eder</w:t>
      </w:r>
      <w:r w:rsidRPr="00A84DCF">
        <w:rPr>
          <w:rFonts w:ascii="Times New Roman" w:hAnsi="Times New Roman"/>
          <w:sz w:val="22"/>
        </w:rPr>
        <w:t>;</w:t>
      </w:r>
    </w:p>
    <w:p w:rsidR="008D53BD" w:rsidRPr="00A84DCF" w:rsidRDefault="00EF4BC5" w:rsidP="00382B84">
      <w:pPr>
        <w:pStyle w:val="ListeParagraf"/>
        <w:numPr>
          <w:ilvl w:val="0"/>
          <w:numId w:val="2"/>
        </w:numPr>
        <w:spacing w:before="120" w:after="120"/>
        <w:ind w:left="714" w:hanging="357"/>
        <w:contextualSpacing w:val="0"/>
        <w:jc w:val="both"/>
        <w:rPr>
          <w:rFonts w:ascii="Times New Roman" w:hAnsi="Times New Roman"/>
          <w:sz w:val="22"/>
        </w:rPr>
      </w:pPr>
      <w:r w:rsidRPr="00A84DCF">
        <w:rPr>
          <w:rFonts w:ascii="Times New Roman" w:hAnsi="Times New Roman"/>
          <w:sz w:val="22"/>
        </w:rPr>
        <w:t xml:space="preserve">Taraflar Konferansının söz konusu raporu on birinci toplantıda değerlendirmeye almasına </w:t>
      </w:r>
      <w:r w:rsidRPr="00A84DCF">
        <w:rPr>
          <w:rFonts w:ascii="Times New Roman" w:hAnsi="Times New Roman"/>
          <w:i/>
          <w:sz w:val="22"/>
        </w:rPr>
        <w:t>karar verir</w:t>
      </w:r>
      <w:r w:rsidRPr="00A84DCF">
        <w:rPr>
          <w:rFonts w:ascii="Times New Roman" w:hAnsi="Times New Roman"/>
          <w:sz w:val="22"/>
        </w:rPr>
        <w:t>.</w:t>
      </w:r>
      <w:r w:rsidR="00BC7BE8" w:rsidRPr="00A84DCF">
        <w:rPr>
          <w:rFonts w:ascii="Times New Roman" w:hAnsi="Times New Roman"/>
          <w:sz w:val="22"/>
        </w:rPr>
        <w:t xml:space="preserve"> </w:t>
      </w:r>
    </w:p>
    <w:p w:rsidR="008D53BD" w:rsidRPr="00A84DCF" w:rsidRDefault="00652977" w:rsidP="008D53BD">
      <w:pPr>
        <w:spacing w:before="120" w:after="120"/>
        <w:jc w:val="right"/>
        <w:rPr>
          <w:rFonts w:ascii="Times New Roman" w:hAnsi="Times New Roman"/>
          <w:i/>
          <w:sz w:val="22"/>
        </w:rPr>
      </w:pPr>
      <w:r w:rsidRPr="00A84DCF">
        <w:rPr>
          <w:rFonts w:ascii="Times New Roman" w:hAnsi="Times New Roman"/>
          <w:i/>
          <w:sz w:val="22"/>
        </w:rPr>
        <w:t>9</w:t>
      </w:r>
      <w:r w:rsidR="008D53BD" w:rsidRPr="00A84DCF">
        <w:rPr>
          <w:rFonts w:ascii="Times New Roman" w:hAnsi="Times New Roman"/>
          <w:i/>
          <w:sz w:val="22"/>
        </w:rPr>
        <w:t xml:space="preserve">. genel </w:t>
      </w:r>
      <w:r w:rsidR="00EE6F30" w:rsidRPr="00A84DCF">
        <w:rPr>
          <w:rFonts w:ascii="Times New Roman" w:hAnsi="Times New Roman"/>
          <w:i/>
          <w:sz w:val="22"/>
        </w:rPr>
        <w:t xml:space="preserve">kurul </w:t>
      </w:r>
      <w:r w:rsidR="008D53BD" w:rsidRPr="00A84DCF">
        <w:rPr>
          <w:rFonts w:ascii="Times New Roman" w:hAnsi="Times New Roman"/>
          <w:i/>
          <w:sz w:val="22"/>
        </w:rPr>
        <w:t>toplantı</w:t>
      </w:r>
      <w:r w:rsidR="00D30DCE" w:rsidRPr="00A84DCF">
        <w:rPr>
          <w:rFonts w:ascii="Times New Roman" w:hAnsi="Times New Roman"/>
          <w:i/>
          <w:sz w:val="22"/>
        </w:rPr>
        <w:t>sı</w:t>
      </w:r>
    </w:p>
    <w:p w:rsidR="002177D3" w:rsidRPr="00A84DCF" w:rsidRDefault="00652977" w:rsidP="008D53BD">
      <w:pPr>
        <w:spacing w:before="120" w:after="120"/>
        <w:jc w:val="right"/>
        <w:rPr>
          <w:rFonts w:ascii="Times New Roman" w:hAnsi="Times New Roman"/>
          <w:i/>
          <w:sz w:val="22"/>
        </w:rPr>
      </w:pPr>
      <w:r w:rsidRPr="00A84DCF">
        <w:rPr>
          <w:rFonts w:ascii="Times New Roman" w:hAnsi="Times New Roman"/>
          <w:i/>
          <w:sz w:val="22"/>
        </w:rPr>
        <w:t>21</w:t>
      </w:r>
      <w:r w:rsidR="008D53BD" w:rsidRPr="00A84DCF">
        <w:rPr>
          <w:rFonts w:ascii="Times New Roman" w:hAnsi="Times New Roman"/>
          <w:i/>
          <w:sz w:val="22"/>
        </w:rPr>
        <w:t xml:space="preserve"> Ekim 2011</w:t>
      </w:r>
    </w:p>
    <w:p w:rsidR="00906EFA" w:rsidRPr="00A84DCF" w:rsidRDefault="00906EFA" w:rsidP="00E01014">
      <w:pPr>
        <w:spacing w:before="120" w:after="120"/>
        <w:jc w:val="both"/>
        <w:rPr>
          <w:rFonts w:ascii="Times New Roman" w:hAnsi="Times New Roman"/>
          <w:sz w:val="22"/>
        </w:rPr>
      </w:pPr>
    </w:p>
    <w:p w:rsidR="00EF4BC5" w:rsidRPr="00A84DCF" w:rsidRDefault="00EF4BC5" w:rsidP="00E01014">
      <w:pPr>
        <w:spacing w:before="120" w:after="120"/>
        <w:jc w:val="both"/>
        <w:rPr>
          <w:rFonts w:ascii="Times New Roman" w:hAnsi="Times New Roman"/>
          <w:sz w:val="22"/>
        </w:rPr>
      </w:pPr>
    </w:p>
    <w:p w:rsidR="00EF4BC5" w:rsidRPr="00A84DCF" w:rsidRDefault="00EF4BC5" w:rsidP="00E01014">
      <w:pPr>
        <w:spacing w:before="120" w:after="120"/>
        <w:jc w:val="both"/>
        <w:rPr>
          <w:rFonts w:ascii="Times New Roman" w:hAnsi="Times New Roman"/>
          <w:sz w:val="22"/>
        </w:rPr>
      </w:pPr>
    </w:p>
    <w:p w:rsidR="00EF4BC5" w:rsidRPr="00A84DCF" w:rsidRDefault="00EF4BC5" w:rsidP="00E01014">
      <w:pPr>
        <w:spacing w:before="120" w:after="120"/>
        <w:jc w:val="both"/>
        <w:rPr>
          <w:rFonts w:ascii="Times New Roman" w:hAnsi="Times New Roman"/>
          <w:sz w:val="22"/>
        </w:rPr>
      </w:pPr>
    </w:p>
    <w:p w:rsidR="00EF4BC5" w:rsidRPr="00A84DCF" w:rsidRDefault="00EF4BC5" w:rsidP="00E01014">
      <w:pPr>
        <w:spacing w:before="120" w:after="120"/>
        <w:jc w:val="both"/>
        <w:rPr>
          <w:rFonts w:ascii="Times New Roman" w:hAnsi="Times New Roman"/>
          <w:b/>
          <w:sz w:val="28"/>
          <w:szCs w:val="28"/>
        </w:rPr>
      </w:pPr>
      <w:r w:rsidRPr="00A84DCF">
        <w:rPr>
          <w:rFonts w:ascii="Times New Roman" w:hAnsi="Times New Roman"/>
          <w:b/>
          <w:sz w:val="28"/>
          <w:szCs w:val="28"/>
        </w:rPr>
        <w:lastRenderedPageBreak/>
        <w:t>Ek I</w:t>
      </w:r>
    </w:p>
    <w:p w:rsidR="00EF4BC5" w:rsidRPr="00A84DCF" w:rsidRDefault="00EF4BC5" w:rsidP="00EF4BC5">
      <w:pPr>
        <w:spacing w:before="120" w:after="120"/>
        <w:ind w:left="720"/>
        <w:jc w:val="both"/>
        <w:rPr>
          <w:rFonts w:ascii="Times New Roman" w:hAnsi="Times New Roman"/>
          <w:b/>
          <w:sz w:val="28"/>
          <w:szCs w:val="28"/>
        </w:rPr>
      </w:pPr>
      <w:r w:rsidRPr="00A84DCF">
        <w:rPr>
          <w:rFonts w:ascii="Times New Roman" w:hAnsi="Times New Roman"/>
          <w:b/>
          <w:sz w:val="28"/>
          <w:szCs w:val="28"/>
        </w:rPr>
        <w:t>Stratejinin ara dönem değerlendirmesine ilişkin görev tanımları</w:t>
      </w:r>
    </w:p>
    <w:p w:rsidR="00EF4BC5" w:rsidRPr="00A84DCF" w:rsidRDefault="00EF4BC5" w:rsidP="00EF4BC5">
      <w:pPr>
        <w:spacing w:before="120" w:after="120"/>
        <w:jc w:val="both"/>
        <w:rPr>
          <w:rFonts w:ascii="Times New Roman" w:hAnsi="Times New Roman"/>
          <w:b/>
          <w:sz w:val="22"/>
          <w:szCs w:val="22"/>
        </w:rPr>
      </w:pPr>
      <w:r w:rsidRPr="00A84DCF">
        <w:rPr>
          <w:rFonts w:ascii="Times New Roman" w:hAnsi="Times New Roman"/>
          <w:b/>
          <w:sz w:val="22"/>
          <w:szCs w:val="22"/>
        </w:rPr>
        <w:t>A.</w:t>
      </w:r>
      <w:r w:rsidRPr="00A84DCF">
        <w:rPr>
          <w:rFonts w:ascii="Times New Roman" w:hAnsi="Times New Roman"/>
          <w:b/>
          <w:sz w:val="22"/>
          <w:szCs w:val="22"/>
        </w:rPr>
        <w:tab/>
        <w:t>Yetki</w:t>
      </w:r>
    </w:p>
    <w:p w:rsidR="00EF4BC5" w:rsidRPr="00A84DCF" w:rsidRDefault="00EF4BC5" w:rsidP="00EF4BC5">
      <w:pPr>
        <w:spacing w:before="120" w:after="120"/>
        <w:jc w:val="both"/>
        <w:rPr>
          <w:rFonts w:ascii="Times New Roman" w:hAnsi="Times New Roman"/>
          <w:sz w:val="22"/>
          <w:szCs w:val="22"/>
        </w:rPr>
      </w:pPr>
      <w:r w:rsidRPr="00A84DCF">
        <w:rPr>
          <w:rFonts w:ascii="Times New Roman" w:hAnsi="Times New Roman"/>
          <w:sz w:val="22"/>
          <w:szCs w:val="22"/>
        </w:rPr>
        <w:t>1. Taraflar Konferansının sekizinci toplantısındaki (COP 8) taraflar Sözleşmenin uygulanmasının geliştirilmesine yönelik olarak 10 yıllık stratejik plan ve çerçeveye (Strateji) ilişkin bir ara dönem değerlendirmenin Stratejinin kabul edilmesinden altı yıl sonra (2013 yılındaki COP 11’de) performans izleme sistemine dayalı olarak COP tarafından gerçekleştirilmesine karar vermiştir.</w:t>
      </w:r>
      <w:r w:rsidRPr="00A84DCF">
        <w:rPr>
          <w:rStyle w:val="DipnotBavurusu"/>
          <w:rFonts w:ascii="Times New Roman" w:hAnsi="Times New Roman"/>
          <w:sz w:val="22"/>
          <w:szCs w:val="22"/>
        </w:rPr>
        <w:footnoteReference w:id="2"/>
      </w:r>
    </w:p>
    <w:p w:rsidR="00EF4BC5" w:rsidRPr="00A84DCF" w:rsidRDefault="00EF4BC5" w:rsidP="00EF4BC5">
      <w:pPr>
        <w:spacing w:before="120" w:after="120"/>
        <w:jc w:val="both"/>
        <w:rPr>
          <w:rFonts w:ascii="Times New Roman" w:hAnsi="Times New Roman"/>
          <w:sz w:val="22"/>
          <w:szCs w:val="22"/>
        </w:rPr>
      </w:pPr>
    </w:p>
    <w:p w:rsidR="00EF4BC5" w:rsidRPr="00A84DCF" w:rsidRDefault="00EF4BC5" w:rsidP="00EF4BC5">
      <w:pPr>
        <w:spacing w:before="120" w:after="120"/>
        <w:jc w:val="both"/>
        <w:rPr>
          <w:rFonts w:ascii="Times New Roman" w:hAnsi="Times New Roman"/>
          <w:b/>
          <w:sz w:val="22"/>
          <w:szCs w:val="22"/>
        </w:rPr>
      </w:pPr>
      <w:r w:rsidRPr="00A84DCF">
        <w:rPr>
          <w:rFonts w:ascii="Times New Roman" w:hAnsi="Times New Roman"/>
          <w:b/>
          <w:sz w:val="22"/>
          <w:szCs w:val="22"/>
        </w:rPr>
        <w:t>B.</w:t>
      </w:r>
      <w:r w:rsidRPr="00A84DCF">
        <w:rPr>
          <w:rFonts w:ascii="Times New Roman" w:hAnsi="Times New Roman"/>
          <w:b/>
          <w:sz w:val="22"/>
          <w:szCs w:val="22"/>
        </w:rPr>
        <w:tab/>
        <w:t>Hedef</w:t>
      </w:r>
    </w:p>
    <w:p w:rsidR="00EF4BC5" w:rsidRPr="00A84DCF" w:rsidRDefault="00EF4BC5" w:rsidP="00EF4BC5">
      <w:pPr>
        <w:spacing w:before="120" w:after="120"/>
        <w:jc w:val="both"/>
        <w:rPr>
          <w:rFonts w:ascii="Times New Roman" w:hAnsi="Times New Roman"/>
          <w:sz w:val="22"/>
          <w:szCs w:val="22"/>
        </w:rPr>
      </w:pPr>
      <w:r w:rsidRPr="00A84DCF">
        <w:rPr>
          <w:rFonts w:ascii="Times New Roman" w:hAnsi="Times New Roman"/>
          <w:sz w:val="22"/>
          <w:szCs w:val="22"/>
        </w:rPr>
        <w:t>2. Ara dönem değerlendirmesinin genel hedefi performansın artırılması ve Strateji uygulamasının geliştirilmesine ilişkin uygun tedbirlerin tavsiye edilmesidir.</w:t>
      </w:r>
      <w:r w:rsidRPr="00A84DCF">
        <w:rPr>
          <w:rStyle w:val="DipnotBavurusu"/>
          <w:rFonts w:ascii="Times New Roman" w:hAnsi="Times New Roman"/>
          <w:sz w:val="22"/>
          <w:szCs w:val="22"/>
        </w:rPr>
        <w:footnoteReference w:id="3"/>
      </w:r>
    </w:p>
    <w:p w:rsidR="00EF4BC5" w:rsidRPr="00A84DCF" w:rsidRDefault="00EF4BC5" w:rsidP="00EF4BC5">
      <w:pPr>
        <w:spacing w:before="120" w:after="120"/>
        <w:jc w:val="both"/>
        <w:rPr>
          <w:rFonts w:ascii="Times New Roman" w:hAnsi="Times New Roman"/>
          <w:sz w:val="22"/>
          <w:szCs w:val="22"/>
        </w:rPr>
      </w:pPr>
    </w:p>
    <w:p w:rsidR="00EF4BC5" w:rsidRPr="00A84DCF" w:rsidRDefault="00EF4BC5" w:rsidP="00EF4BC5">
      <w:pPr>
        <w:spacing w:before="120" w:after="120"/>
        <w:jc w:val="both"/>
        <w:rPr>
          <w:rFonts w:ascii="Times New Roman" w:hAnsi="Times New Roman"/>
          <w:b/>
          <w:sz w:val="22"/>
          <w:szCs w:val="22"/>
        </w:rPr>
      </w:pPr>
      <w:r w:rsidRPr="00A84DCF">
        <w:rPr>
          <w:rFonts w:ascii="Times New Roman" w:hAnsi="Times New Roman"/>
          <w:b/>
          <w:sz w:val="22"/>
          <w:szCs w:val="22"/>
        </w:rPr>
        <w:t>C.</w:t>
      </w:r>
      <w:r w:rsidRPr="00A84DCF">
        <w:rPr>
          <w:rFonts w:ascii="Times New Roman" w:hAnsi="Times New Roman"/>
          <w:b/>
          <w:sz w:val="22"/>
          <w:szCs w:val="22"/>
        </w:rPr>
        <w:tab/>
        <w:t>Faaliyetlerin kapsamı ve zaman</w:t>
      </w:r>
      <w:r w:rsidR="00007B7B" w:rsidRPr="00A84DCF">
        <w:rPr>
          <w:rFonts w:ascii="Times New Roman" w:hAnsi="Times New Roman"/>
          <w:b/>
          <w:sz w:val="22"/>
          <w:szCs w:val="22"/>
        </w:rPr>
        <w:t xml:space="preserve"> çizelgesi</w:t>
      </w:r>
    </w:p>
    <w:p w:rsidR="00FB06DD" w:rsidRPr="00A84DCF" w:rsidRDefault="00007B7B" w:rsidP="00EF4BC5">
      <w:pPr>
        <w:spacing w:before="120" w:after="120"/>
        <w:jc w:val="both"/>
        <w:rPr>
          <w:rFonts w:ascii="Times New Roman" w:hAnsi="Times New Roman"/>
          <w:sz w:val="22"/>
          <w:szCs w:val="22"/>
        </w:rPr>
      </w:pPr>
      <w:r w:rsidRPr="00A84DCF">
        <w:rPr>
          <w:rFonts w:ascii="Times New Roman" w:hAnsi="Times New Roman"/>
          <w:sz w:val="22"/>
          <w:szCs w:val="22"/>
        </w:rPr>
        <w:t xml:space="preserve">3. Ara dönem değerlendirmesi kapsamında Stratejiye ilişkin bir değerlendirmenin (genel çerçeve ve kapsam) yanı sıra Stratejinin yapı taşlarına ilişkin bir değerlendirme (Stratejinin uygulanması </w:t>
      </w:r>
      <w:r w:rsidR="00FB06DD" w:rsidRPr="00A84DCF">
        <w:rPr>
          <w:rFonts w:ascii="Times New Roman" w:hAnsi="Times New Roman"/>
          <w:sz w:val="22"/>
          <w:szCs w:val="22"/>
        </w:rPr>
        <w:t>hususunda kaydedilen ilerlemeye ilişkin değerlendirme;</w:t>
      </w:r>
      <w:r w:rsidR="00FB06DD" w:rsidRPr="00A84DCF">
        <w:rPr>
          <w:rStyle w:val="DipnotBavurusu"/>
          <w:rFonts w:ascii="Times New Roman" w:hAnsi="Times New Roman"/>
          <w:sz w:val="22"/>
          <w:szCs w:val="22"/>
        </w:rPr>
        <w:footnoteReference w:id="4"/>
      </w:r>
      <w:r w:rsidRPr="00A84DCF">
        <w:rPr>
          <w:rFonts w:ascii="Times New Roman" w:hAnsi="Times New Roman"/>
          <w:sz w:val="22"/>
          <w:szCs w:val="22"/>
        </w:rPr>
        <w:t xml:space="preserve"> </w:t>
      </w:r>
      <w:r w:rsidR="006212D9">
        <w:rPr>
          <w:rFonts w:ascii="Times New Roman" w:hAnsi="Times New Roman"/>
          <w:sz w:val="22"/>
          <w:szCs w:val="22"/>
        </w:rPr>
        <w:t>Sözleşmenin Uygulanmasının Gözden Geçirilmesi Komitesi</w:t>
      </w:r>
      <w:r w:rsidR="00FB06DD" w:rsidRPr="00A84DCF">
        <w:rPr>
          <w:rFonts w:ascii="Times New Roman" w:hAnsi="Times New Roman"/>
          <w:sz w:val="22"/>
          <w:szCs w:val="22"/>
        </w:rPr>
        <w:t>nin (</w:t>
      </w:r>
      <w:proofErr w:type="spellStart"/>
      <w:r w:rsidR="00FB06DD" w:rsidRPr="00A84DCF">
        <w:rPr>
          <w:rFonts w:ascii="Times New Roman" w:hAnsi="Times New Roman"/>
          <w:sz w:val="22"/>
          <w:szCs w:val="22"/>
        </w:rPr>
        <w:t>CRIC</w:t>
      </w:r>
      <w:proofErr w:type="spellEnd"/>
      <w:r w:rsidR="00FB06DD" w:rsidRPr="00A84DCF">
        <w:rPr>
          <w:rFonts w:ascii="Times New Roman" w:hAnsi="Times New Roman"/>
          <w:sz w:val="22"/>
          <w:szCs w:val="22"/>
        </w:rPr>
        <w:t>) performansı ve etkinliğinin değerlendirilmesi;</w:t>
      </w:r>
      <w:r w:rsidR="00FB06DD" w:rsidRPr="00A84DCF">
        <w:rPr>
          <w:rStyle w:val="DipnotBavurusu"/>
          <w:rFonts w:ascii="Times New Roman" w:hAnsi="Times New Roman"/>
          <w:sz w:val="22"/>
          <w:szCs w:val="22"/>
        </w:rPr>
        <w:footnoteReference w:id="5"/>
      </w:r>
      <w:r w:rsidR="00FB06DD" w:rsidRPr="00A84DCF">
        <w:rPr>
          <w:rFonts w:ascii="Times New Roman" w:hAnsi="Times New Roman"/>
          <w:sz w:val="22"/>
          <w:szCs w:val="22"/>
        </w:rPr>
        <w:t xml:space="preserve"> performans gözden geçirmesi ve uygulamanın değerlendirilmesi sisteminin (PRAIS) </w:t>
      </w:r>
      <w:proofErr w:type="gramStart"/>
      <w:r w:rsidR="00FB06DD" w:rsidRPr="00A84DCF">
        <w:rPr>
          <w:rFonts w:ascii="Times New Roman" w:hAnsi="Times New Roman"/>
          <w:sz w:val="22"/>
          <w:szCs w:val="22"/>
        </w:rPr>
        <w:t>değerlendirilmesi;</w:t>
      </w:r>
      <w:proofErr w:type="gramEnd"/>
      <w:r w:rsidR="00FB06DD" w:rsidRPr="00A84DCF">
        <w:rPr>
          <w:rStyle w:val="DipnotBavurusu"/>
          <w:rFonts w:ascii="Times New Roman" w:hAnsi="Times New Roman"/>
          <w:sz w:val="22"/>
          <w:szCs w:val="22"/>
        </w:rPr>
        <w:footnoteReference w:id="6"/>
      </w:r>
      <w:r w:rsidR="00FB06DD" w:rsidRPr="00A84DCF">
        <w:rPr>
          <w:rFonts w:ascii="Times New Roman" w:hAnsi="Times New Roman"/>
          <w:sz w:val="22"/>
          <w:szCs w:val="22"/>
        </w:rPr>
        <w:t xml:space="preserve"> ve Bölgesel Eşgüdüm Mekanizması düzenlemelerinin gözden geçirilmesi</w:t>
      </w:r>
      <w:r w:rsidR="00FB06DD" w:rsidRPr="00A84DCF">
        <w:rPr>
          <w:rStyle w:val="DipnotBavurusu"/>
          <w:rFonts w:ascii="Times New Roman" w:hAnsi="Times New Roman"/>
          <w:sz w:val="22"/>
          <w:szCs w:val="22"/>
        </w:rPr>
        <w:footnoteReference w:id="7"/>
      </w:r>
      <w:r w:rsidR="00FB06DD" w:rsidRPr="00A84DCF">
        <w:rPr>
          <w:rFonts w:ascii="Times New Roman" w:hAnsi="Times New Roman"/>
          <w:sz w:val="22"/>
          <w:szCs w:val="22"/>
        </w:rPr>
        <w:t>) gerçekleştirilecektir. Ek olarak, ara dönem değerlendirmesi çerçevesinde Bilim ve Teknoloji Komitesinin Stratejinin 1, 2 ve 3. stratejik hedeflerine yönelik ilerlemenin nasıl ölçüleceğine ilişkin 3. operasyonel hedefe ulaşma hususundaki performansı ve etkinliğine ilişkin bir değerlendirme yapılacaktır.</w:t>
      </w:r>
    </w:p>
    <w:p w:rsidR="00FB06DD" w:rsidRPr="00A84DCF" w:rsidRDefault="00FB06DD" w:rsidP="00EF4BC5">
      <w:pPr>
        <w:spacing w:before="120" w:after="120"/>
        <w:jc w:val="both"/>
        <w:rPr>
          <w:rFonts w:ascii="Times New Roman" w:hAnsi="Times New Roman"/>
          <w:sz w:val="22"/>
          <w:szCs w:val="22"/>
        </w:rPr>
      </w:pPr>
      <w:r w:rsidRPr="00A84DCF">
        <w:rPr>
          <w:rFonts w:ascii="Times New Roman" w:hAnsi="Times New Roman"/>
          <w:sz w:val="22"/>
          <w:szCs w:val="22"/>
        </w:rPr>
        <w:t>4. Ara dönem değerlendirmesinde gereksiz tekrardan kaçınmak ve önemli hususların göz ardı edilmesine engellemek üzere NAP düzenlemesi de dahil olmak üzere değerlendirme ile ilgili hususların belirlendiği önceki UNCCD raporları ve/veya belgelerinin dikkate alınması gerekir. Değerlendirmede Sözleşmenin uygulanma durumunun kapsanmasının yanı sıra uygulamanın eksik bulunduğu alanlarda muhtemel sebepler ile olası çözümlerin belirlenmesi de gerekir;</w:t>
      </w:r>
    </w:p>
    <w:p w:rsidR="00FB06DD" w:rsidRPr="00A84DCF" w:rsidRDefault="00FB06DD" w:rsidP="00EF4BC5">
      <w:pPr>
        <w:spacing w:before="120" w:after="120"/>
        <w:jc w:val="both"/>
        <w:rPr>
          <w:rFonts w:ascii="Times New Roman" w:hAnsi="Times New Roman"/>
          <w:sz w:val="22"/>
          <w:szCs w:val="22"/>
        </w:rPr>
      </w:pPr>
      <w:r w:rsidRPr="00A84DCF">
        <w:rPr>
          <w:rFonts w:ascii="Times New Roman" w:hAnsi="Times New Roman"/>
          <w:sz w:val="22"/>
          <w:szCs w:val="22"/>
        </w:rPr>
        <w:t>5. UNCCD toplantı takvimlerine dayalı olarak gerçekleştirilen revizyona tabi olarak, belgeler hususunda değerlendirmeden kaynaklanan aşağıdaki belirleyici terminler önerilmektedir:</w:t>
      </w:r>
    </w:p>
    <w:p w:rsidR="00007B7B" w:rsidRPr="00A84DCF" w:rsidRDefault="00FB06DD" w:rsidP="00EF4BC5">
      <w:pPr>
        <w:spacing w:before="120" w:after="120"/>
        <w:jc w:val="both"/>
        <w:rPr>
          <w:rFonts w:ascii="Times New Roman" w:hAnsi="Times New Roman"/>
          <w:sz w:val="22"/>
          <w:szCs w:val="22"/>
        </w:rPr>
      </w:pPr>
      <w:r w:rsidRPr="00A84DCF">
        <w:rPr>
          <w:rFonts w:ascii="Times New Roman" w:hAnsi="Times New Roman"/>
          <w:sz w:val="22"/>
          <w:szCs w:val="22"/>
        </w:rPr>
        <w:t xml:space="preserve"> </w:t>
      </w:r>
    </w:p>
    <w:p w:rsidR="00FB06DD" w:rsidRPr="00A84DCF" w:rsidRDefault="00FB06DD" w:rsidP="00EF4BC5">
      <w:pPr>
        <w:spacing w:before="120" w:after="120"/>
        <w:jc w:val="both"/>
        <w:rPr>
          <w:rFonts w:ascii="Times New Roman" w:hAnsi="Times New Roman"/>
          <w:sz w:val="22"/>
          <w:szCs w:val="22"/>
        </w:rPr>
      </w:pPr>
    </w:p>
    <w:p w:rsidR="00FB06DD" w:rsidRPr="00A84DCF" w:rsidRDefault="00FB06DD" w:rsidP="00EF4BC5">
      <w:pPr>
        <w:spacing w:before="120" w:after="120"/>
        <w:jc w:val="both"/>
        <w:rPr>
          <w:rFonts w:ascii="Times New Roman" w:hAnsi="Times New Roman"/>
          <w:sz w:val="22"/>
          <w:szCs w:val="22"/>
        </w:rPr>
      </w:pPr>
    </w:p>
    <w:p w:rsidR="00FB06DD" w:rsidRPr="00A84DCF" w:rsidRDefault="00FB06DD" w:rsidP="00EF4BC5">
      <w:pPr>
        <w:spacing w:before="120" w:after="120"/>
        <w:jc w:val="both"/>
        <w:rPr>
          <w:rFonts w:ascii="Times New Roman" w:hAnsi="Times New Roman"/>
          <w:sz w:val="22"/>
          <w:szCs w:val="22"/>
        </w:rPr>
      </w:pPr>
    </w:p>
    <w:p w:rsidR="00FB06DD" w:rsidRPr="00A84DCF" w:rsidRDefault="00FB06DD" w:rsidP="00EF4BC5">
      <w:pPr>
        <w:spacing w:before="120" w:after="120"/>
        <w:jc w:val="both"/>
        <w:rPr>
          <w:rFonts w:ascii="Times New Roman" w:hAnsi="Times New Roman"/>
          <w:sz w:val="22"/>
          <w:szCs w:val="22"/>
        </w:rPr>
      </w:pPr>
    </w:p>
    <w:p w:rsidR="00FB06DD" w:rsidRPr="00A84DCF" w:rsidRDefault="00FB06DD" w:rsidP="00EF4BC5">
      <w:pPr>
        <w:spacing w:before="120" w:after="120"/>
        <w:jc w:val="both"/>
        <w:rPr>
          <w:rFonts w:ascii="Times New Roman" w:hAnsi="Times New Roman"/>
          <w:sz w:val="22"/>
          <w:szCs w:val="22"/>
        </w:rPr>
      </w:pPr>
    </w:p>
    <w:p w:rsidR="00FB06DD" w:rsidRPr="00A84DCF" w:rsidRDefault="00FB06DD" w:rsidP="00EF4BC5">
      <w:pPr>
        <w:spacing w:before="120" w:after="120"/>
        <w:jc w:val="both"/>
        <w:rPr>
          <w:rFonts w:ascii="Times New Roman" w:hAnsi="Times New Roman"/>
          <w:sz w:val="22"/>
          <w:szCs w:val="22"/>
        </w:rPr>
      </w:pPr>
    </w:p>
    <w:p w:rsidR="00FB06DD" w:rsidRPr="00A84DCF" w:rsidRDefault="00FB06DD" w:rsidP="00EF4BC5">
      <w:pPr>
        <w:spacing w:before="120" w:after="120"/>
        <w:jc w:val="both"/>
        <w:rPr>
          <w:rFonts w:ascii="Times New Roman" w:hAnsi="Times New Roman"/>
          <w:sz w:val="22"/>
          <w:szCs w:val="22"/>
        </w:rPr>
      </w:pPr>
      <w:r w:rsidRPr="00A84DCF">
        <w:rPr>
          <w:rFonts w:ascii="Times New Roman" w:hAnsi="Times New Roman"/>
          <w:sz w:val="22"/>
          <w:szCs w:val="22"/>
        </w:rPr>
        <w:lastRenderedPageBreak/>
        <w:t>(a)</w:t>
      </w:r>
      <w:r w:rsidRPr="00A84DCF">
        <w:rPr>
          <w:rFonts w:ascii="Times New Roman" w:hAnsi="Times New Roman"/>
          <w:sz w:val="22"/>
          <w:szCs w:val="22"/>
        </w:rPr>
        <w:tab/>
        <w:t>Stratejiye İlişkin Değerlendirme</w:t>
      </w:r>
      <w:r w:rsidRPr="00A84DCF">
        <w:rPr>
          <w:rFonts w:ascii="Times New Roman" w:hAnsi="Times New Roman"/>
          <w:sz w:val="22"/>
          <w:szCs w:val="22"/>
        </w:rPr>
        <w:tab/>
      </w:r>
      <w:r w:rsidRPr="00A84DCF">
        <w:rPr>
          <w:rFonts w:ascii="Times New Roman" w:hAnsi="Times New Roman"/>
          <w:sz w:val="22"/>
          <w:szCs w:val="22"/>
        </w:rPr>
        <w:tab/>
      </w:r>
      <w:r w:rsidR="00E2668A" w:rsidRPr="00A84DCF">
        <w:rPr>
          <w:rFonts w:ascii="Times New Roman" w:hAnsi="Times New Roman"/>
          <w:sz w:val="22"/>
          <w:szCs w:val="22"/>
        </w:rPr>
        <w:tab/>
      </w:r>
      <w:r w:rsidRPr="00A84DCF">
        <w:rPr>
          <w:rFonts w:ascii="Times New Roman" w:hAnsi="Times New Roman"/>
          <w:sz w:val="22"/>
          <w:szCs w:val="22"/>
        </w:rPr>
        <w:t>29 Şubat 2012</w:t>
      </w:r>
    </w:p>
    <w:p w:rsidR="00FB06DD" w:rsidRPr="00A84DCF" w:rsidRDefault="00FB06DD" w:rsidP="00EF4BC5">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Stratejinin Uygulanması hususunda kaydedilen ilerlemenin değerlendirilmesi</w:t>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00E2668A" w:rsidRPr="00A84DCF">
        <w:rPr>
          <w:rFonts w:ascii="Times New Roman" w:hAnsi="Times New Roman"/>
          <w:sz w:val="22"/>
          <w:szCs w:val="22"/>
        </w:rPr>
        <w:tab/>
      </w:r>
      <w:r w:rsidRPr="00A84DCF">
        <w:rPr>
          <w:rFonts w:ascii="Times New Roman" w:hAnsi="Times New Roman"/>
          <w:sz w:val="22"/>
          <w:szCs w:val="22"/>
        </w:rPr>
        <w:t>Ocak 2013</w:t>
      </w:r>
    </w:p>
    <w:p w:rsidR="00FB06DD" w:rsidRPr="00A84DCF" w:rsidRDefault="00FB06DD" w:rsidP="00EF4BC5">
      <w:pPr>
        <w:spacing w:before="120" w:after="120"/>
        <w:jc w:val="both"/>
        <w:rPr>
          <w:rFonts w:ascii="Times New Roman" w:hAnsi="Times New Roman"/>
          <w:sz w:val="22"/>
          <w:szCs w:val="22"/>
        </w:rPr>
      </w:pPr>
      <w:r w:rsidRPr="00A84DCF">
        <w:rPr>
          <w:rFonts w:ascii="Times New Roman" w:hAnsi="Times New Roman"/>
          <w:sz w:val="22"/>
          <w:szCs w:val="22"/>
        </w:rPr>
        <w:t xml:space="preserve">(c) </w:t>
      </w:r>
      <w:r w:rsidRPr="00A84DCF">
        <w:rPr>
          <w:rFonts w:ascii="Times New Roman" w:hAnsi="Times New Roman"/>
          <w:sz w:val="22"/>
          <w:szCs w:val="22"/>
        </w:rPr>
        <w:tab/>
        <w:t>CRIC’ın performansı ve etkinliğinin değerlendirilmesi</w:t>
      </w:r>
    </w:p>
    <w:p w:rsidR="00FB06DD" w:rsidRPr="00A84DCF" w:rsidRDefault="00FB06DD" w:rsidP="00EF4BC5">
      <w:pPr>
        <w:spacing w:before="120" w:after="120"/>
        <w:jc w:val="both"/>
        <w:rPr>
          <w:rFonts w:ascii="Times New Roman" w:hAnsi="Times New Roman"/>
          <w:sz w:val="22"/>
          <w:szCs w:val="22"/>
        </w:rPr>
      </w:pP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00E2668A" w:rsidRPr="00A84DCF">
        <w:rPr>
          <w:rFonts w:ascii="Times New Roman" w:hAnsi="Times New Roman"/>
          <w:sz w:val="22"/>
          <w:szCs w:val="22"/>
        </w:rPr>
        <w:tab/>
      </w:r>
      <w:r w:rsidRPr="00A84DCF">
        <w:rPr>
          <w:rFonts w:ascii="Times New Roman" w:hAnsi="Times New Roman"/>
          <w:sz w:val="22"/>
          <w:szCs w:val="22"/>
        </w:rPr>
        <w:t>Ağustos 2012</w:t>
      </w:r>
    </w:p>
    <w:p w:rsidR="00FB06DD" w:rsidRPr="00A84DCF" w:rsidRDefault="00FB06DD" w:rsidP="00EF4BC5">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t>Bölgesel Eşgüdüm Mekanizmalarının Gözden Geçirilmesi</w:t>
      </w:r>
    </w:p>
    <w:p w:rsidR="00FB06DD" w:rsidRPr="00A84DCF" w:rsidRDefault="00FB06DD" w:rsidP="00EF4BC5">
      <w:pPr>
        <w:spacing w:before="120" w:after="120"/>
        <w:jc w:val="both"/>
        <w:rPr>
          <w:rFonts w:ascii="Times New Roman" w:hAnsi="Times New Roman"/>
          <w:sz w:val="22"/>
          <w:szCs w:val="22"/>
        </w:rPr>
      </w:pP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00E2668A" w:rsidRPr="00A84DCF">
        <w:rPr>
          <w:rFonts w:ascii="Times New Roman" w:hAnsi="Times New Roman"/>
          <w:sz w:val="22"/>
          <w:szCs w:val="22"/>
        </w:rPr>
        <w:tab/>
      </w:r>
      <w:r w:rsidRPr="00A84DCF">
        <w:rPr>
          <w:rFonts w:ascii="Times New Roman" w:hAnsi="Times New Roman"/>
          <w:sz w:val="22"/>
          <w:szCs w:val="22"/>
        </w:rPr>
        <w:t>Mayıs 2012</w:t>
      </w:r>
    </w:p>
    <w:p w:rsidR="00FB06DD" w:rsidRPr="00A84DCF" w:rsidRDefault="00FB06DD" w:rsidP="00E2668A">
      <w:pPr>
        <w:spacing w:before="120" w:after="120"/>
        <w:ind w:left="720" w:hanging="720"/>
        <w:jc w:val="both"/>
        <w:rPr>
          <w:rFonts w:ascii="Times New Roman" w:hAnsi="Times New Roman"/>
          <w:sz w:val="22"/>
          <w:szCs w:val="22"/>
        </w:rPr>
      </w:pPr>
      <w:r w:rsidRPr="00A84DCF">
        <w:rPr>
          <w:rFonts w:ascii="Times New Roman" w:hAnsi="Times New Roman"/>
          <w:sz w:val="22"/>
          <w:szCs w:val="22"/>
        </w:rPr>
        <w:t xml:space="preserve">(e) </w:t>
      </w:r>
      <w:r w:rsidR="00E2668A" w:rsidRPr="00A84DCF">
        <w:rPr>
          <w:rFonts w:ascii="Times New Roman" w:hAnsi="Times New Roman"/>
          <w:sz w:val="22"/>
          <w:szCs w:val="22"/>
        </w:rPr>
        <w:tab/>
        <w:t>CST’nin Stratejinin 1, 2 ve 3. stratejik hedeflerine yönelik ilerlemenin en iyi nasıl ölçüleceğine ilişkin 3. operasyonel hedefe ulaşma konusundaki performansı ve etkinliğinin değerlendirilmesi</w:t>
      </w:r>
      <w:r w:rsidR="00E2668A" w:rsidRPr="00A84DCF">
        <w:rPr>
          <w:rFonts w:ascii="Times New Roman" w:hAnsi="Times New Roman"/>
          <w:sz w:val="22"/>
          <w:szCs w:val="22"/>
        </w:rPr>
        <w:tab/>
      </w:r>
      <w:r w:rsidR="00E2668A" w:rsidRPr="00A84DCF">
        <w:rPr>
          <w:rFonts w:ascii="Times New Roman" w:hAnsi="Times New Roman"/>
          <w:sz w:val="22"/>
          <w:szCs w:val="22"/>
        </w:rPr>
        <w:tab/>
      </w:r>
      <w:r w:rsidR="00E2668A" w:rsidRPr="00A84DCF">
        <w:rPr>
          <w:rFonts w:ascii="Times New Roman" w:hAnsi="Times New Roman"/>
          <w:sz w:val="22"/>
          <w:szCs w:val="22"/>
        </w:rPr>
        <w:tab/>
        <w:t>Nisan 2013</w:t>
      </w:r>
    </w:p>
    <w:p w:rsidR="00E2668A" w:rsidRPr="00A84DCF" w:rsidRDefault="00E2668A" w:rsidP="00E2668A">
      <w:pPr>
        <w:spacing w:before="120" w:after="120"/>
        <w:ind w:left="720" w:hanging="720"/>
        <w:jc w:val="both"/>
        <w:rPr>
          <w:rFonts w:ascii="Times New Roman" w:hAnsi="Times New Roman"/>
          <w:sz w:val="22"/>
          <w:szCs w:val="22"/>
        </w:rPr>
      </w:pPr>
      <w:r w:rsidRPr="00A84DCF">
        <w:rPr>
          <w:rFonts w:ascii="Times New Roman" w:hAnsi="Times New Roman"/>
          <w:sz w:val="22"/>
          <w:szCs w:val="22"/>
        </w:rPr>
        <w:t>(f)</w:t>
      </w:r>
      <w:r w:rsidRPr="00A84DCF">
        <w:rPr>
          <w:rFonts w:ascii="Times New Roman" w:hAnsi="Times New Roman"/>
          <w:sz w:val="22"/>
          <w:szCs w:val="22"/>
        </w:rPr>
        <w:tab/>
        <w:t>Ara dönem değerlendirmesinin nihai çıktısı</w:t>
      </w:r>
      <w:r w:rsidRPr="00A84DCF">
        <w:rPr>
          <w:rFonts w:ascii="Times New Roman" w:hAnsi="Times New Roman"/>
          <w:sz w:val="22"/>
          <w:szCs w:val="22"/>
        </w:rPr>
        <w:tab/>
        <w:t>30 Haziran 2013</w:t>
      </w:r>
    </w:p>
    <w:p w:rsidR="00E2668A" w:rsidRPr="00A84DCF" w:rsidRDefault="00E2668A" w:rsidP="00E2668A">
      <w:pPr>
        <w:spacing w:before="120" w:after="120"/>
        <w:jc w:val="both"/>
        <w:rPr>
          <w:rFonts w:ascii="Times New Roman" w:hAnsi="Times New Roman"/>
          <w:sz w:val="22"/>
          <w:szCs w:val="22"/>
        </w:rPr>
      </w:pPr>
    </w:p>
    <w:p w:rsidR="00E2668A" w:rsidRPr="00A84DCF" w:rsidRDefault="00E2668A" w:rsidP="00E2668A">
      <w:pPr>
        <w:spacing w:before="120" w:after="120"/>
        <w:jc w:val="both"/>
        <w:rPr>
          <w:rFonts w:ascii="Times New Roman" w:hAnsi="Times New Roman"/>
          <w:sz w:val="22"/>
          <w:szCs w:val="22"/>
        </w:rPr>
      </w:pPr>
      <w:r w:rsidRPr="00A84DCF">
        <w:rPr>
          <w:rFonts w:ascii="Times New Roman" w:hAnsi="Times New Roman"/>
          <w:sz w:val="22"/>
          <w:szCs w:val="22"/>
        </w:rPr>
        <w:t>6. UNCCD toplantı takvimlerine dayalı olarak gerçekleştirilen revizyona tabi olarak, ara dönem değerlendirmesi ile ilgili konuların tartışılacağı toplantılara yönelik zaman çizelgesi aşağıda yer almaktadır:</w:t>
      </w:r>
    </w:p>
    <w:p w:rsidR="00E2668A" w:rsidRPr="00A84DCF" w:rsidRDefault="00E2668A" w:rsidP="00E2668A">
      <w:pPr>
        <w:spacing w:before="120" w:after="120"/>
        <w:jc w:val="both"/>
        <w:rPr>
          <w:rFonts w:ascii="Times New Roman" w:hAnsi="Times New Roman"/>
          <w:sz w:val="22"/>
          <w:szCs w:val="22"/>
        </w:rPr>
      </w:pPr>
    </w:p>
    <w:p w:rsidR="00E2668A" w:rsidRPr="00A84DCF" w:rsidRDefault="00E2668A" w:rsidP="00E2668A">
      <w:pPr>
        <w:spacing w:before="120" w:after="120"/>
        <w:jc w:val="both"/>
        <w:rPr>
          <w:rFonts w:ascii="Times New Roman" w:hAnsi="Times New Roman"/>
          <w:sz w:val="22"/>
          <w:szCs w:val="22"/>
        </w:rPr>
      </w:pPr>
      <w:r w:rsidRPr="00A84DCF">
        <w:rPr>
          <w:rFonts w:ascii="Times New Roman" w:hAnsi="Times New Roman"/>
          <w:sz w:val="22"/>
          <w:szCs w:val="22"/>
        </w:rPr>
        <w:t xml:space="preserve">(a) </w:t>
      </w:r>
      <w:r w:rsidRPr="00A84DCF">
        <w:rPr>
          <w:rFonts w:ascii="Times New Roman" w:hAnsi="Times New Roman"/>
          <w:sz w:val="22"/>
          <w:szCs w:val="22"/>
        </w:rPr>
        <w:tab/>
        <w:t>CRIC 11’e hazırlık niteliği taşıyan toplantılar</w:t>
      </w:r>
      <w:r w:rsidRPr="00A84DCF">
        <w:rPr>
          <w:rStyle w:val="DipnotBavurusu"/>
          <w:rFonts w:ascii="Times New Roman" w:hAnsi="Times New Roman"/>
          <w:sz w:val="22"/>
          <w:szCs w:val="22"/>
        </w:rPr>
        <w:footnoteReference w:id="8"/>
      </w:r>
      <w:r w:rsidRPr="00A84DCF">
        <w:rPr>
          <w:rFonts w:ascii="Times New Roman" w:hAnsi="Times New Roman"/>
          <w:sz w:val="22"/>
          <w:szCs w:val="22"/>
        </w:rPr>
        <w:tab/>
      </w:r>
      <w:r w:rsidRPr="00A84DCF">
        <w:rPr>
          <w:rFonts w:ascii="Times New Roman" w:hAnsi="Times New Roman"/>
          <w:sz w:val="22"/>
          <w:szCs w:val="22"/>
        </w:rPr>
        <w:tab/>
        <w:t>2012’nin dördüncü çeyreği</w:t>
      </w:r>
    </w:p>
    <w:p w:rsidR="00E2668A" w:rsidRPr="00A84DCF" w:rsidRDefault="00E2668A" w:rsidP="00E2668A">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CRIC 11</w:t>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t>Mart 2013</w:t>
      </w:r>
    </w:p>
    <w:p w:rsidR="00E2668A" w:rsidRPr="00A84DCF" w:rsidRDefault="00E2668A" w:rsidP="00E2668A">
      <w:pPr>
        <w:spacing w:before="120" w:after="120"/>
        <w:jc w:val="both"/>
        <w:rPr>
          <w:rFonts w:ascii="Times New Roman" w:hAnsi="Times New Roman"/>
          <w:sz w:val="22"/>
          <w:szCs w:val="22"/>
        </w:rPr>
      </w:pPr>
      <w:r w:rsidRPr="00A84DCF">
        <w:rPr>
          <w:rFonts w:ascii="Times New Roman" w:hAnsi="Times New Roman"/>
          <w:sz w:val="22"/>
          <w:szCs w:val="22"/>
        </w:rPr>
        <w:t>(c)</w:t>
      </w:r>
      <w:r w:rsidRPr="00A84DCF">
        <w:rPr>
          <w:rFonts w:ascii="Times New Roman" w:hAnsi="Times New Roman"/>
          <w:sz w:val="22"/>
          <w:szCs w:val="22"/>
        </w:rPr>
        <w:tab/>
        <w:t>COP 11’e hazırlık niteliği taşıyan bölgesel toplantılar</w:t>
      </w:r>
      <w:r w:rsidRPr="00A84DCF">
        <w:rPr>
          <w:rStyle w:val="DipnotBavurusu"/>
          <w:rFonts w:ascii="Times New Roman" w:hAnsi="Times New Roman"/>
          <w:sz w:val="22"/>
          <w:szCs w:val="22"/>
        </w:rPr>
        <w:footnoteReference w:id="9"/>
      </w:r>
      <w:r w:rsidRPr="00A84DCF">
        <w:rPr>
          <w:rFonts w:ascii="Times New Roman" w:hAnsi="Times New Roman"/>
          <w:sz w:val="22"/>
          <w:szCs w:val="22"/>
        </w:rPr>
        <w:tab/>
        <w:t>Temmuz-Ekim 2013</w:t>
      </w:r>
    </w:p>
    <w:p w:rsidR="00E2668A" w:rsidRPr="00A84DCF" w:rsidRDefault="00E2668A" w:rsidP="00E2668A">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t>COP 11</w:t>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t>2013’ün dördüncü çeyreği</w:t>
      </w:r>
    </w:p>
    <w:p w:rsidR="00E2668A" w:rsidRPr="00A84DCF" w:rsidRDefault="00E2668A" w:rsidP="00E2668A">
      <w:pPr>
        <w:spacing w:before="120" w:after="120"/>
        <w:jc w:val="both"/>
        <w:rPr>
          <w:rFonts w:ascii="Times New Roman" w:hAnsi="Times New Roman"/>
          <w:sz w:val="22"/>
          <w:szCs w:val="22"/>
        </w:rPr>
      </w:pPr>
    </w:p>
    <w:p w:rsidR="00E2668A" w:rsidRPr="00A84DCF" w:rsidRDefault="00E2668A" w:rsidP="00E2668A">
      <w:pPr>
        <w:spacing w:before="120" w:after="120"/>
        <w:jc w:val="both"/>
        <w:rPr>
          <w:rFonts w:ascii="Times New Roman" w:hAnsi="Times New Roman"/>
          <w:b/>
          <w:sz w:val="22"/>
          <w:szCs w:val="22"/>
        </w:rPr>
      </w:pPr>
      <w:r w:rsidRPr="00A84DCF">
        <w:rPr>
          <w:rFonts w:ascii="Times New Roman" w:hAnsi="Times New Roman"/>
          <w:b/>
          <w:sz w:val="22"/>
          <w:szCs w:val="22"/>
        </w:rPr>
        <w:t>D.</w:t>
      </w:r>
      <w:r w:rsidRPr="00A84DCF">
        <w:rPr>
          <w:rFonts w:ascii="Times New Roman" w:hAnsi="Times New Roman"/>
          <w:b/>
          <w:sz w:val="22"/>
          <w:szCs w:val="22"/>
        </w:rPr>
        <w:tab/>
        <w:t>Metodoloji</w:t>
      </w:r>
    </w:p>
    <w:p w:rsidR="00E2668A" w:rsidRPr="00A84DCF" w:rsidRDefault="00E2668A" w:rsidP="00E2668A">
      <w:pPr>
        <w:spacing w:before="120" w:after="120"/>
        <w:jc w:val="both"/>
        <w:rPr>
          <w:rFonts w:ascii="Times New Roman" w:hAnsi="Times New Roman"/>
          <w:sz w:val="22"/>
          <w:szCs w:val="22"/>
        </w:rPr>
      </w:pPr>
      <w:r w:rsidRPr="00A84DCF">
        <w:rPr>
          <w:rFonts w:ascii="Times New Roman" w:hAnsi="Times New Roman"/>
          <w:sz w:val="22"/>
          <w:szCs w:val="22"/>
        </w:rPr>
        <w:t xml:space="preserve">7. </w:t>
      </w:r>
      <w:r w:rsidR="00AD0D01" w:rsidRPr="00A84DCF">
        <w:rPr>
          <w:rFonts w:ascii="Times New Roman" w:hAnsi="Times New Roman"/>
          <w:sz w:val="22"/>
          <w:szCs w:val="22"/>
        </w:rPr>
        <w:t>Strateji ile yapı taşlarının değerlendirilmesine yönelik olarak aşağıdaki değerlendirme ölçütleri kullanacaktır:</w:t>
      </w:r>
    </w:p>
    <w:p w:rsidR="00AD0D01" w:rsidRPr="00A84DCF" w:rsidRDefault="00AD0D01" w:rsidP="00E2668A">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Uygunluk: Stratejinin hedeflerinin Tarafların ihtiyaçları, öncelikleri ve politikaları ile tutarlı olma düzeyi ve hedefler ya da tasarımlarının değişen durumlar dikkate alındığında hala uygun olup olmadığına ilişkin bir ölçüt;</w:t>
      </w:r>
    </w:p>
    <w:p w:rsidR="00AD0D01" w:rsidRPr="00A84DCF" w:rsidRDefault="00AD0D01" w:rsidP="00E2668A">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Etkinlik: 3/COP.8 kararına ilişkin hükümler bağlamında, Stratejinin hedeflerine ulaşılma veya ulaşma beklentisi düzeyi;</w:t>
      </w:r>
    </w:p>
    <w:p w:rsidR="00AD0D01" w:rsidRPr="00A84DCF" w:rsidRDefault="00AD0D01" w:rsidP="00E2668A">
      <w:pPr>
        <w:spacing w:before="120" w:after="120"/>
        <w:jc w:val="both"/>
        <w:rPr>
          <w:rFonts w:ascii="Times New Roman" w:hAnsi="Times New Roman"/>
          <w:sz w:val="22"/>
          <w:szCs w:val="22"/>
        </w:rPr>
      </w:pPr>
      <w:r w:rsidRPr="00A84DCF">
        <w:rPr>
          <w:rFonts w:ascii="Times New Roman" w:hAnsi="Times New Roman"/>
          <w:sz w:val="22"/>
          <w:szCs w:val="22"/>
        </w:rPr>
        <w:t xml:space="preserve">(c) </w:t>
      </w:r>
      <w:r w:rsidRPr="00A84DCF">
        <w:rPr>
          <w:rFonts w:ascii="Times New Roman" w:hAnsi="Times New Roman"/>
          <w:sz w:val="22"/>
          <w:szCs w:val="22"/>
        </w:rPr>
        <w:tab/>
        <w:t>Etki: Sözleşmenin genel hedeflerine ulaşma hususunda Stratejinin uygulanması sayesinde kaydedilen ilerleme düzeyi;</w:t>
      </w:r>
    </w:p>
    <w:p w:rsidR="00AD0D01" w:rsidRPr="00A84DCF" w:rsidRDefault="00AD0D01" w:rsidP="00E2668A">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t xml:space="preserve">Verimlilik: Stratejinin uygulanması hususunda yatırım yapılan kaynaklar/girdilerin (fonlar, uzmanlık, zaman v.b.) ne kadar verimli bir şekilde sonuçlara dönüştürüldüğünü gösteren bir ölçüt; </w:t>
      </w:r>
    </w:p>
    <w:p w:rsidR="00E2668A" w:rsidRPr="00A84DCF" w:rsidRDefault="00E2668A" w:rsidP="00E2668A">
      <w:pPr>
        <w:spacing w:before="120" w:after="120"/>
        <w:ind w:left="720" w:hanging="720"/>
        <w:jc w:val="both"/>
        <w:rPr>
          <w:rFonts w:ascii="Times New Roman" w:hAnsi="Times New Roman"/>
          <w:sz w:val="22"/>
          <w:szCs w:val="22"/>
        </w:rPr>
      </w:pP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r w:rsidRPr="00A84DCF">
        <w:rPr>
          <w:rFonts w:ascii="Times New Roman" w:hAnsi="Times New Roman"/>
          <w:sz w:val="22"/>
          <w:szCs w:val="22"/>
        </w:rPr>
        <w:tab/>
      </w:r>
    </w:p>
    <w:p w:rsidR="00FB06DD" w:rsidRPr="00A84DCF" w:rsidRDefault="00FB06DD" w:rsidP="00EF4BC5">
      <w:pPr>
        <w:spacing w:before="120" w:after="120"/>
        <w:jc w:val="both"/>
        <w:rPr>
          <w:rFonts w:ascii="Times New Roman" w:hAnsi="Times New Roman"/>
          <w:sz w:val="22"/>
          <w:szCs w:val="22"/>
        </w:rPr>
      </w:pPr>
    </w:p>
    <w:p w:rsidR="00FB06DD" w:rsidRPr="00A84DCF" w:rsidRDefault="00FB06DD" w:rsidP="00EF4BC5">
      <w:pPr>
        <w:spacing w:before="120" w:after="120"/>
        <w:jc w:val="both"/>
        <w:rPr>
          <w:rFonts w:ascii="Times New Roman" w:hAnsi="Times New Roman"/>
          <w:sz w:val="22"/>
          <w:szCs w:val="22"/>
        </w:rPr>
      </w:pPr>
    </w:p>
    <w:p w:rsidR="00AD0D01" w:rsidRPr="00A84DCF" w:rsidRDefault="00AD0D01" w:rsidP="00EF4BC5">
      <w:pPr>
        <w:spacing w:before="120" w:after="120"/>
        <w:jc w:val="both"/>
        <w:rPr>
          <w:rFonts w:ascii="Times New Roman" w:hAnsi="Times New Roman"/>
          <w:sz w:val="22"/>
          <w:szCs w:val="22"/>
        </w:rPr>
      </w:pPr>
    </w:p>
    <w:p w:rsidR="00AD0D01" w:rsidRPr="00A84DCF" w:rsidRDefault="00AD0D01" w:rsidP="00EF4BC5">
      <w:pPr>
        <w:spacing w:before="120" w:after="120"/>
        <w:jc w:val="both"/>
        <w:rPr>
          <w:rFonts w:ascii="Times New Roman" w:hAnsi="Times New Roman"/>
          <w:sz w:val="22"/>
          <w:szCs w:val="22"/>
        </w:rPr>
      </w:pPr>
    </w:p>
    <w:p w:rsidR="00AD0D01" w:rsidRPr="00A84DCF" w:rsidRDefault="00AD0D01" w:rsidP="00EF4BC5">
      <w:pPr>
        <w:spacing w:before="120" w:after="120"/>
        <w:jc w:val="both"/>
        <w:rPr>
          <w:rFonts w:ascii="Times New Roman" w:hAnsi="Times New Roman"/>
          <w:sz w:val="22"/>
          <w:szCs w:val="22"/>
        </w:rPr>
      </w:pPr>
      <w:r w:rsidRPr="00A84DCF">
        <w:rPr>
          <w:rFonts w:ascii="Times New Roman" w:hAnsi="Times New Roman"/>
          <w:sz w:val="22"/>
          <w:szCs w:val="22"/>
        </w:rPr>
        <w:lastRenderedPageBreak/>
        <w:t>(e)</w:t>
      </w:r>
      <w:r w:rsidRPr="00A84DCF">
        <w:rPr>
          <w:rFonts w:ascii="Times New Roman" w:hAnsi="Times New Roman"/>
          <w:sz w:val="22"/>
          <w:szCs w:val="22"/>
        </w:rPr>
        <w:tab/>
        <w:t>Sürdürülebilirlik: Stratejinin uygulanması sonucu Sözleşmenin uygulanmasından uzun vadede devamlı olarak fayda elde etme ihtimali.</w:t>
      </w:r>
    </w:p>
    <w:p w:rsidR="00AD0D01" w:rsidRPr="00A84DCF" w:rsidRDefault="00AD0D01" w:rsidP="00EF4BC5">
      <w:pPr>
        <w:spacing w:before="120" w:after="120"/>
        <w:jc w:val="both"/>
        <w:rPr>
          <w:rFonts w:ascii="Times New Roman" w:hAnsi="Times New Roman"/>
          <w:sz w:val="22"/>
          <w:szCs w:val="22"/>
        </w:rPr>
      </w:pPr>
    </w:p>
    <w:p w:rsidR="00AD0D01" w:rsidRPr="00A84DCF" w:rsidRDefault="00AD0D01" w:rsidP="00EF4BC5">
      <w:pPr>
        <w:spacing w:before="120" w:after="120"/>
        <w:jc w:val="both"/>
        <w:rPr>
          <w:rFonts w:ascii="Times New Roman" w:hAnsi="Times New Roman"/>
          <w:b/>
          <w:sz w:val="22"/>
          <w:szCs w:val="22"/>
        </w:rPr>
      </w:pPr>
      <w:r w:rsidRPr="00A84DCF">
        <w:rPr>
          <w:rFonts w:ascii="Times New Roman" w:hAnsi="Times New Roman"/>
          <w:b/>
          <w:sz w:val="22"/>
          <w:szCs w:val="22"/>
        </w:rPr>
        <w:t>E.</w:t>
      </w:r>
      <w:r w:rsidRPr="00A84DCF">
        <w:rPr>
          <w:rFonts w:ascii="Times New Roman" w:hAnsi="Times New Roman"/>
          <w:b/>
          <w:sz w:val="22"/>
          <w:szCs w:val="22"/>
        </w:rPr>
        <w:tab/>
        <w:t>Önemli bileşenler</w:t>
      </w:r>
    </w:p>
    <w:p w:rsidR="00AD0D01" w:rsidRPr="00A84DCF" w:rsidRDefault="00AD0D01" w:rsidP="00EF4BC5">
      <w:pPr>
        <w:spacing w:before="120" w:after="120"/>
        <w:jc w:val="both"/>
        <w:rPr>
          <w:rFonts w:ascii="Times New Roman" w:hAnsi="Times New Roman"/>
          <w:b/>
          <w:sz w:val="22"/>
          <w:szCs w:val="22"/>
        </w:rPr>
      </w:pPr>
      <w:r w:rsidRPr="00A84DCF">
        <w:rPr>
          <w:rFonts w:ascii="Times New Roman" w:hAnsi="Times New Roman"/>
          <w:b/>
          <w:sz w:val="22"/>
          <w:szCs w:val="22"/>
        </w:rPr>
        <w:t>1.</w:t>
      </w:r>
      <w:r w:rsidRPr="00A84DCF">
        <w:rPr>
          <w:rFonts w:ascii="Times New Roman" w:hAnsi="Times New Roman"/>
          <w:b/>
          <w:sz w:val="22"/>
          <w:szCs w:val="22"/>
        </w:rPr>
        <w:tab/>
        <w:t>Stratejinin genel çerçevesi ve kapsamının değerlendirilmesi</w:t>
      </w:r>
    </w:p>
    <w:p w:rsidR="00AD0D01" w:rsidRPr="00A84DCF" w:rsidRDefault="00AD0D01" w:rsidP="00EF4BC5">
      <w:pPr>
        <w:spacing w:before="120" w:after="120"/>
        <w:jc w:val="both"/>
        <w:rPr>
          <w:rFonts w:ascii="Times New Roman" w:hAnsi="Times New Roman"/>
          <w:sz w:val="22"/>
          <w:szCs w:val="22"/>
        </w:rPr>
      </w:pPr>
      <w:r w:rsidRPr="00A84DCF">
        <w:rPr>
          <w:rFonts w:ascii="Times New Roman" w:hAnsi="Times New Roman"/>
          <w:sz w:val="22"/>
          <w:szCs w:val="22"/>
        </w:rPr>
        <w:t xml:space="preserve">8. </w:t>
      </w:r>
      <w:r w:rsidR="009803D4" w:rsidRPr="00A84DCF">
        <w:rPr>
          <w:rFonts w:ascii="Times New Roman" w:hAnsi="Times New Roman"/>
          <w:sz w:val="22"/>
          <w:szCs w:val="22"/>
        </w:rPr>
        <w:t>Stratejinin genel uygunluğu, etkinliği, etkisi, verimliliği ve sürdürülebilirliği amaç ve misyon ile ilgili aşağıdaki bileşenlerin</w:t>
      </w:r>
      <w:r w:rsidR="009803D4" w:rsidRPr="00A84DCF">
        <w:rPr>
          <w:rStyle w:val="DipnotBavurusu"/>
          <w:rFonts w:ascii="Times New Roman" w:hAnsi="Times New Roman"/>
          <w:sz w:val="22"/>
          <w:szCs w:val="22"/>
        </w:rPr>
        <w:footnoteReference w:id="10"/>
      </w:r>
      <w:r w:rsidR="009803D4" w:rsidRPr="00A84DCF">
        <w:rPr>
          <w:rFonts w:ascii="Times New Roman" w:hAnsi="Times New Roman"/>
          <w:sz w:val="22"/>
          <w:szCs w:val="22"/>
        </w:rPr>
        <w:t xml:space="preserve"> nasıl başarıldığı dikkate alınarak değerlendirilecektir:</w:t>
      </w:r>
    </w:p>
    <w:p w:rsidR="009803D4" w:rsidRPr="00A84DCF" w:rsidRDefault="009803D4" w:rsidP="00EF4BC5">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Tarafların Sözleşmenin hedeflerini bölgesel, alt bölgesel ve ulusal kalkınma politikaları, planları ve stratejilerine dahil etme kapasitelerinin artırılması;</w:t>
      </w:r>
    </w:p>
    <w:p w:rsidR="009803D4" w:rsidRPr="00A84DCF" w:rsidRDefault="009803D4" w:rsidP="00EF4BC5">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r>
      <w:r w:rsidR="00977708" w:rsidRPr="00A84DCF">
        <w:rPr>
          <w:rFonts w:ascii="Times New Roman" w:hAnsi="Times New Roman"/>
          <w:sz w:val="22"/>
          <w:szCs w:val="22"/>
        </w:rPr>
        <w:t>Uluslararası toplumun ilerlemeye yönelik hedefler konulması ve ilerleme göstergeleri belirlenmesi ile ilgili çalışmalara dahil edilmesi;</w:t>
      </w:r>
    </w:p>
    <w:p w:rsidR="00977708" w:rsidRPr="00A84DCF" w:rsidRDefault="00977708" w:rsidP="00EF4BC5">
      <w:pPr>
        <w:spacing w:before="120" w:after="120"/>
        <w:jc w:val="both"/>
        <w:rPr>
          <w:rFonts w:ascii="Times New Roman" w:hAnsi="Times New Roman"/>
          <w:sz w:val="22"/>
          <w:szCs w:val="22"/>
        </w:rPr>
      </w:pPr>
      <w:r w:rsidRPr="00A84DCF">
        <w:rPr>
          <w:rFonts w:ascii="Times New Roman" w:hAnsi="Times New Roman"/>
          <w:sz w:val="22"/>
          <w:szCs w:val="22"/>
        </w:rPr>
        <w:t>(c)</w:t>
      </w:r>
      <w:r w:rsidRPr="00A84DCF">
        <w:rPr>
          <w:rFonts w:ascii="Times New Roman" w:hAnsi="Times New Roman"/>
          <w:sz w:val="22"/>
          <w:szCs w:val="22"/>
        </w:rPr>
        <w:tab/>
        <w:t>Sözleşmenin bilimsel ve teknik bilgi birikimi ile en iyi uygulamalar alanında bir mükemmeliyet merkezi haline getirilmesi;</w:t>
      </w:r>
    </w:p>
    <w:p w:rsidR="00977708" w:rsidRPr="00A84DCF" w:rsidRDefault="00977708" w:rsidP="00EF4BC5">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t>Çölleşme ve arazi bozulması ile mücadele ve iklim değişikliğinin azaltılması ve iklim değişikliğine uyum sağlanması ve biyo-çeşitliliğinin korunması arasındaki sinerjilerin artırılması;</w:t>
      </w:r>
    </w:p>
    <w:p w:rsidR="00977708" w:rsidRPr="00A84DCF" w:rsidRDefault="00977708" w:rsidP="00EF4BC5">
      <w:pPr>
        <w:spacing w:before="120" w:after="120"/>
        <w:jc w:val="both"/>
        <w:rPr>
          <w:rFonts w:ascii="Times New Roman" w:hAnsi="Times New Roman"/>
          <w:sz w:val="22"/>
          <w:szCs w:val="22"/>
        </w:rPr>
      </w:pPr>
      <w:r w:rsidRPr="00A84DCF">
        <w:rPr>
          <w:rFonts w:ascii="Times New Roman" w:hAnsi="Times New Roman"/>
          <w:sz w:val="22"/>
          <w:szCs w:val="22"/>
        </w:rPr>
        <w:t>(e)</w:t>
      </w:r>
      <w:r w:rsidRPr="00A84DCF">
        <w:rPr>
          <w:rFonts w:ascii="Times New Roman" w:hAnsi="Times New Roman"/>
          <w:sz w:val="22"/>
          <w:szCs w:val="22"/>
        </w:rPr>
        <w:tab/>
        <w:t xml:space="preserve">Johannesburg Uygulama Planının gerçekleştirilmesine ve Milenyum </w:t>
      </w:r>
      <w:r w:rsidR="003F509B" w:rsidRPr="00A84DCF">
        <w:rPr>
          <w:rFonts w:ascii="Times New Roman" w:hAnsi="Times New Roman"/>
          <w:sz w:val="22"/>
          <w:szCs w:val="22"/>
        </w:rPr>
        <w:t>Kalkınma Hedeflerininin uygulanmasına katkıda bulunulması;</w:t>
      </w:r>
    </w:p>
    <w:p w:rsidR="003F509B" w:rsidRPr="00A84DCF" w:rsidRDefault="003F509B" w:rsidP="00EF4BC5">
      <w:pPr>
        <w:spacing w:before="120" w:after="120"/>
        <w:jc w:val="both"/>
        <w:rPr>
          <w:rFonts w:ascii="Times New Roman" w:hAnsi="Times New Roman"/>
          <w:sz w:val="22"/>
          <w:szCs w:val="22"/>
        </w:rPr>
      </w:pPr>
      <w:r w:rsidRPr="00A84DCF">
        <w:rPr>
          <w:rFonts w:ascii="Times New Roman" w:hAnsi="Times New Roman"/>
          <w:sz w:val="22"/>
          <w:szCs w:val="22"/>
        </w:rPr>
        <w:t>(f)</w:t>
      </w:r>
      <w:r w:rsidRPr="00A84DCF">
        <w:rPr>
          <w:rFonts w:ascii="Times New Roman" w:hAnsi="Times New Roman"/>
          <w:sz w:val="22"/>
          <w:szCs w:val="22"/>
        </w:rPr>
        <w:tab/>
        <w:t>Sözleşmeye ilişkin siyasi irade ve bağlılığın geliştirilmesi;</w:t>
      </w:r>
    </w:p>
    <w:p w:rsidR="003F509B" w:rsidRPr="00A84DCF" w:rsidRDefault="003F509B" w:rsidP="00EF4BC5">
      <w:pPr>
        <w:spacing w:before="120" w:after="120"/>
        <w:jc w:val="both"/>
        <w:rPr>
          <w:rFonts w:ascii="Times New Roman" w:hAnsi="Times New Roman"/>
          <w:sz w:val="22"/>
          <w:szCs w:val="22"/>
        </w:rPr>
      </w:pPr>
      <w:r w:rsidRPr="00A84DCF">
        <w:rPr>
          <w:rFonts w:ascii="Times New Roman" w:hAnsi="Times New Roman"/>
          <w:sz w:val="22"/>
          <w:szCs w:val="22"/>
        </w:rPr>
        <w:t>(g)</w:t>
      </w:r>
      <w:r w:rsidRPr="00A84DCF">
        <w:rPr>
          <w:rFonts w:ascii="Times New Roman" w:hAnsi="Times New Roman"/>
          <w:sz w:val="22"/>
          <w:szCs w:val="22"/>
        </w:rPr>
        <w:tab/>
        <w:t>Çölleşme, arazi bozulması ve kuraklık (DLDD) ile Sözleşme profiline ilişkin farkındalığın artırılması;</w:t>
      </w:r>
    </w:p>
    <w:p w:rsidR="003F509B" w:rsidRPr="00A84DCF" w:rsidRDefault="003F509B" w:rsidP="00EF4BC5">
      <w:pPr>
        <w:spacing w:before="120" w:after="120"/>
        <w:jc w:val="both"/>
        <w:rPr>
          <w:rFonts w:ascii="Times New Roman" w:hAnsi="Times New Roman"/>
          <w:sz w:val="22"/>
          <w:szCs w:val="22"/>
        </w:rPr>
      </w:pPr>
      <w:r w:rsidRPr="00A84DCF">
        <w:rPr>
          <w:rFonts w:ascii="Times New Roman" w:hAnsi="Times New Roman"/>
          <w:sz w:val="22"/>
          <w:szCs w:val="22"/>
        </w:rPr>
        <w:t>(h)</w:t>
      </w:r>
      <w:r w:rsidRPr="00A84DCF">
        <w:rPr>
          <w:rFonts w:ascii="Times New Roman" w:hAnsi="Times New Roman"/>
          <w:sz w:val="22"/>
          <w:szCs w:val="22"/>
        </w:rPr>
        <w:tab/>
        <w:t>Tarafların Sözleşmeye olan katılımı ve bağlılığının geliştirilmesi;</w:t>
      </w:r>
    </w:p>
    <w:p w:rsidR="003F509B" w:rsidRPr="00A84DCF" w:rsidRDefault="003F509B" w:rsidP="00EF4BC5">
      <w:pPr>
        <w:spacing w:before="120" w:after="120"/>
        <w:jc w:val="both"/>
        <w:rPr>
          <w:rFonts w:ascii="Times New Roman" w:hAnsi="Times New Roman"/>
          <w:sz w:val="22"/>
          <w:szCs w:val="22"/>
        </w:rPr>
      </w:pPr>
      <w:r w:rsidRPr="00A84DCF">
        <w:rPr>
          <w:rFonts w:ascii="Times New Roman" w:hAnsi="Times New Roman"/>
          <w:sz w:val="22"/>
          <w:szCs w:val="22"/>
        </w:rPr>
        <w:t>(i)</w:t>
      </w:r>
      <w:r w:rsidRPr="00A84DCF">
        <w:rPr>
          <w:rFonts w:ascii="Times New Roman" w:hAnsi="Times New Roman"/>
          <w:sz w:val="22"/>
          <w:szCs w:val="22"/>
        </w:rPr>
        <w:tab/>
        <w:t>Mevcut kaynakların daha iyi bir şekilde kullanılması ve Sözleşmenin uygulanmasına yönelik olarak yeni kaynakların seferber edilmesinin sağlanması;</w:t>
      </w:r>
    </w:p>
    <w:p w:rsidR="003F509B" w:rsidRPr="00A84DCF" w:rsidRDefault="003F509B" w:rsidP="00EF4BC5">
      <w:pPr>
        <w:spacing w:before="120" w:after="120"/>
        <w:jc w:val="both"/>
        <w:rPr>
          <w:rFonts w:ascii="Times New Roman" w:hAnsi="Times New Roman"/>
          <w:sz w:val="22"/>
          <w:szCs w:val="22"/>
        </w:rPr>
      </w:pPr>
      <w:r w:rsidRPr="00A84DCF">
        <w:rPr>
          <w:rFonts w:ascii="Times New Roman" w:hAnsi="Times New Roman"/>
          <w:sz w:val="22"/>
          <w:szCs w:val="22"/>
        </w:rPr>
        <w:t>(j)</w:t>
      </w:r>
      <w:r w:rsidRPr="00A84DCF">
        <w:rPr>
          <w:rFonts w:ascii="Times New Roman" w:hAnsi="Times New Roman"/>
          <w:sz w:val="22"/>
          <w:szCs w:val="22"/>
        </w:rPr>
        <w:tab/>
        <w:t>Etkilenen gelişmekte olan ülke Taraflarının başta Küresel Çevre Fonu (GEF) olmak üzere DLDD ile mücadeleye yönelik faaliyetlerin finanse edilmesi amacı ile kullanılan mali kaynaklara erişim kapasitelerinin artırılması;</w:t>
      </w:r>
    </w:p>
    <w:p w:rsidR="003F509B" w:rsidRPr="00A84DCF" w:rsidRDefault="003F509B" w:rsidP="00EF4BC5">
      <w:pPr>
        <w:spacing w:before="120" w:after="120"/>
        <w:jc w:val="both"/>
        <w:rPr>
          <w:rFonts w:ascii="Times New Roman" w:hAnsi="Times New Roman"/>
          <w:sz w:val="22"/>
          <w:szCs w:val="22"/>
        </w:rPr>
      </w:pPr>
      <w:r w:rsidRPr="00A84DCF">
        <w:rPr>
          <w:rFonts w:ascii="Times New Roman" w:hAnsi="Times New Roman"/>
          <w:sz w:val="22"/>
          <w:szCs w:val="22"/>
        </w:rPr>
        <w:t>(k)</w:t>
      </w:r>
      <w:r w:rsidRPr="00A84DCF">
        <w:rPr>
          <w:rFonts w:ascii="Times New Roman" w:hAnsi="Times New Roman"/>
          <w:sz w:val="22"/>
          <w:szCs w:val="22"/>
        </w:rPr>
        <w:tab/>
        <w:t>Başta GEF aracılığı ile olmak üzere çölleşme ve arazi bozulması ile mücadele etmeye yönelik eylem programları ve diğer faaliyetlerin uygulanmasına ilişkin kaynakların geliştirilmesi.</w:t>
      </w:r>
    </w:p>
    <w:p w:rsidR="003F509B" w:rsidRPr="00A84DCF" w:rsidRDefault="003F509B" w:rsidP="00EF4BC5">
      <w:pPr>
        <w:spacing w:before="120" w:after="120"/>
        <w:jc w:val="both"/>
        <w:rPr>
          <w:rFonts w:ascii="Times New Roman" w:hAnsi="Times New Roman"/>
          <w:sz w:val="22"/>
          <w:szCs w:val="22"/>
        </w:rPr>
      </w:pPr>
      <w:r w:rsidRPr="00A84DCF">
        <w:rPr>
          <w:rFonts w:ascii="Times New Roman" w:hAnsi="Times New Roman"/>
          <w:sz w:val="22"/>
          <w:szCs w:val="22"/>
        </w:rPr>
        <w:t>9. Girdi:</w:t>
      </w:r>
    </w:p>
    <w:p w:rsidR="003F509B" w:rsidRPr="00A84DCF" w:rsidRDefault="003F509B" w:rsidP="00EF4BC5">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Stratejide belirtildiği üzere Sözleşmenin uygulanmasına ilişkin önemli gelişmelerin yukarıdaki (a) ila (k) bölümleri çerçevesinde vurgulandığı bir politika belgesinin yanı sıra Sözleşmenin uygulanması gereken dış ortamın bir değerlendirmesi;</w:t>
      </w:r>
    </w:p>
    <w:p w:rsidR="003F509B" w:rsidRPr="00A84DCF" w:rsidRDefault="003F509B" w:rsidP="00EF4BC5">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r>
      <w:r w:rsidR="005F558F" w:rsidRPr="00A84DCF">
        <w:rPr>
          <w:rFonts w:ascii="Times New Roman" w:hAnsi="Times New Roman"/>
          <w:sz w:val="22"/>
          <w:szCs w:val="22"/>
        </w:rPr>
        <w:t>İstişarelerin yanı sıra ülke Tarafları ile ilgili uluslararası kuruluşlar ve uzmanlardan eylem programlarının uygulanması gibi konularda geri bildirim alınması da dahil olmak üzere görüşmeler ve anketleri de kapsayan bir nitel değerlendirme;</w:t>
      </w:r>
    </w:p>
    <w:p w:rsidR="00007B7B" w:rsidRPr="00A84DCF" w:rsidRDefault="00007B7B" w:rsidP="00EF4BC5">
      <w:pPr>
        <w:spacing w:before="120" w:after="120"/>
        <w:jc w:val="both"/>
        <w:rPr>
          <w:rFonts w:ascii="Times New Roman" w:hAnsi="Times New Roman"/>
          <w:b/>
          <w:sz w:val="22"/>
          <w:szCs w:val="22"/>
        </w:rPr>
      </w:pPr>
    </w:p>
    <w:p w:rsidR="005F558F" w:rsidRPr="00A84DCF" w:rsidRDefault="005F558F" w:rsidP="00EF4BC5">
      <w:pPr>
        <w:spacing w:before="120" w:after="120"/>
        <w:jc w:val="both"/>
        <w:rPr>
          <w:rFonts w:ascii="Times New Roman" w:hAnsi="Times New Roman"/>
          <w:b/>
          <w:sz w:val="22"/>
          <w:szCs w:val="22"/>
        </w:rPr>
      </w:pPr>
    </w:p>
    <w:p w:rsidR="005F558F" w:rsidRPr="00A84DCF" w:rsidRDefault="005F558F" w:rsidP="00EF4BC5">
      <w:pPr>
        <w:spacing w:before="120" w:after="120"/>
        <w:jc w:val="both"/>
        <w:rPr>
          <w:rFonts w:ascii="Times New Roman" w:hAnsi="Times New Roman"/>
          <w:b/>
          <w:sz w:val="22"/>
          <w:szCs w:val="22"/>
        </w:rPr>
      </w:pPr>
    </w:p>
    <w:p w:rsidR="005F558F" w:rsidRPr="00A84DCF" w:rsidRDefault="005F558F" w:rsidP="00EF4BC5">
      <w:pPr>
        <w:spacing w:before="120" w:after="120"/>
        <w:jc w:val="both"/>
        <w:rPr>
          <w:rFonts w:ascii="Times New Roman" w:hAnsi="Times New Roman"/>
          <w:b/>
          <w:sz w:val="22"/>
          <w:szCs w:val="22"/>
        </w:rPr>
      </w:pPr>
    </w:p>
    <w:p w:rsidR="005F558F" w:rsidRPr="00A84DCF" w:rsidRDefault="005F558F" w:rsidP="00EF4BC5">
      <w:pPr>
        <w:spacing w:before="120" w:after="120"/>
        <w:jc w:val="both"/>
        <w:rPr>
          <w:rFonts w:ascii="Times New Roman" w:hAnsi="Times New Roman"/>
          <w:sz w:val="22"/>
          <w:szCs w:val="22"/>
        </w:rPr>
      </w:pPr>
      <w:r w:rsidRPr="00A84DCF">
        <w:rPr>
          <w:rFonts w:ascii="Times New Roman" w:hAnsi="Times New Roman"/>
          <w:sz w:val="22"/>
          <w:szCs w:val="22"/>
        </w:rPr>
        <w:lastRenderedPageBreak/>
        <w:t>(c)</w:t>
      </w:r>
      <w:r w:rsidRPr="00A84DCF">
        <w:rPr>
          <w:rFonts w:ascii="Times New Roman" w:hAnsi="Times New Roman"/>
          <w:sz w:val="22"/>
          <w:szCs w:val="22"/>
        </w:rPr>
        <w:tab/>
        <w:t>Genel Sekreter tarafından hazırlanan, kapsamlı iletişim stratejisinin uygulanması hususunda kaydedilen ilerlemeyi yansıtan bir rapor.</w:t>
      </w:r>
      <w:r w:rsidRPr="00A84DCF">
        <w:rPr>
          <w:rStyle w:val="DipnotBavurusu"/>
          <w:rFonts w:ascii="Times New Roman" w:hAnsi="Times New Roman"/>
          <w:sz w:val="22"/>
          <w:szCs w:val="22"/>
        </w:rPr>
        <w:footnoteReference w:id="11"/>
      </w:r>
    </w:p>
    <w:p w:rsidR="005F558F" w:rsidRPr="00A84DCF" w:rsidRDefault="005F558F" w:rsidP="00EF4BC5">
      <w:pPr>
        <w:spacing w:before="120" w:after="120"/>
        <w:jc w:val="both"/>
        <w:rPr>
          <w:rFonts w:ascii="Times New Roman" w:hAnsi="Times New Roman"/>
          <w:sz w:val="22"/>
          <w:szCs w:val="22"/>
        </w:rPr>
      </w:pPr>
      <w:r w:rsidRPr="00A84DCF">
        <w:rPr>
          <w:rFonts w:ascii="Times New Roman" w:hAnsi="Times New Roman"/>
          <w:sz w:val="22"/>
          <w:szCs w:val="22"/>
        </w:rPr>
        <w:t>10. Beklenen çıktılar:</w:t>
      </w:r>
    </w:p>
    <w:p w:rsidR="005F558F" w:rsidRPr="00A84DCF" w:rsidRDefault="005F558F" w:rsidP="00EF4BC5">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 xml:space="preserve">Strateji ve uygulandığı ortamın değerlendirmeye alındığı ve </w:t>
      </w:r>
      <w:r w:rsidR="006E5C24" w:rsidRPr="00A84DCF">
        <w:rPr>
          <w:rFonts w:ascii="Times New Roman" w:hAnsi="Times New Roman"/>
          <w:sz w:val="22"/>
          <w:szCs w:val="22"/>
        </w:rPr>
        <w:t>Stratejinin uygulanması ve etkinliğinin geliştirilmesi ve zaman çizelgesine yönelik önerileri kapsayan kapsamlı bir değerlendirme;</w:t>
      </w:r>
    </w:p>
    <w:p w:rsidR="006E5C24" w:rsidRPr="00A84DCF" w:rsidRDefault="006E5C24" w:rsidP="00EF4BC5">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Stratejinin uygulanması hususunda beklenen çıktılar ile Sözleşmenin uygulanması hususunda beklenen etkiler arasında bağlantılar kurulması amacı ile Strateji kapsamında bulunan stratejik ve operasyonel hedefler arasındaki ilişkinin yanı sıra ilgili etki ve geçici olarak kabul edilen performans göstergelerine yönelik bir değerlendirme.</w:t>
      </w:r>
    </w:p>
    <w:p w:rsidR="006E5C24" w:rsidRPr="00A84DCF" w:rsidRDefault="006E5C24" w:rsidP="00EF4BC5">
      <w:pPr>
        <w:spacing w:before="120" w:after="120"/>
        <w:jc w:val="both"/>
        <w:rPr>
          <w:rFonts w:ascii="Times New Roman" w:hAnsi="Times New Roman"/>
          <w:sz w:val="22"/>
          <w:szCs w:val="22"/>
        </w:rPr>
      </w:pPr>
      <w:r w:rsidRPr="00A84DCF">
        <w:rPr>
          <w:rFonts w:ascii="Times New Roman" w:hAnsi="Times New Roman"/>
          <w:sz w:val="22"/>
          <w:szCs w:val="22"/>
        </w:rPr>
        <w:t>11. Beklenen çıktı:</w:t>
      </w:r>
    </w:p>
    <w:p w:rsidR="006E5C24" w:rsidRPr="00A84DCF" w:rsidRDefault="006E5C24" w:rsidP="00EF4BC5">
      <w:pPr>
        <w:spacing w:before="120" w:after="120"/>
        <w:jc w:val="both"/>
        <w:rPr>
          <w:rFonts w:ascii="Times New Roman" w:hAnsi="Times New Roman"/>
          <w:sz w:val="22"/>
          <w:szCs w:val="22"/>
        </w:rPr>
      </w:pPr>
      <w:r w:rsidRPr="00A84DCF">
        <w:rPr>
          <w:rFonts w:ascii="Times New Roman" w:hAnsi="Times New Roman"/>
          <w:sz w:val="22"/>
          <w:szCs w:val="22"/>
        </w:rPr>
        <w:t>Stratejinin uygulanması ve performansının nasıl geliştirileceği hususunda COP 11’e yönelik olarak yapılan tavsiyeler.</w:t>
      </w:r>
    </w:p>
    <w:p w:rsidR="006E5C24" w:rsidRPr="00A84DCF" w:rsidRDefault="006E5C24" w:rsidP="00EF4BC5">
      <w:pPr>
        <w:spacing w:before="120" w:after="120"/>
        <w:jc w:val="both"/>
        <w:rPr>
          <w:rFonts w:ascii="Times New Roman" w:hAnsi="Times New Roman"/>
          <w:b/>
          <w:sz w:val="22"/>
          <w:szCs w:val="22"/>
        </w:rPr>
      </w:pPr>
      <w:r w:rsidRPr="00A84DCF">
        <w:rPr>
          <w:rFonts w:ascii="Times New Roman" w:hAnsi="Times New Roman"/>
          <w:b/>
          <w:sz w:val="22"/>
          <w:szCs w:val="22"/>
        </w:rPr>
        <w:t>2.</w:t>
      </w:r>
      <w:r w:rsidRPr="00A84DCF">
        <w:rPr>
          <w:rFonts w:ascii="Times New Roman" w:hAnsi="Times New Roman"/>
          <w:b/>
          <w:sz w:val="22"/>
          <w:szCs w:val="22"/>
        </w:rPr>
        <w:tab/>
        <w:t>Stratejinin uygulanması hususunda kaydedilen ilerlemenin değerlendirilmesi</w:t>
      </w:r>
    </w:p>
    <w:p w:rsidR="006E5C24" w:rsidRPr="00A84DCF" w:rsidRDefault="006E5C24" w:rsidP="00EF4BC5">
      <w:pPr>
        <w:spacing w:before="120" w:after="120"/>
        <w:jc w:val="both"/>
        <w:rPr>
          <w:rFonts w:ascii="Times New Roman" w:hAnsi="Times New Roman"/>
          <w:sz w:val="22"/>
          <w:szCs w:val="22"/>
        </w:rPr>
      </w:pPr>
      <w:r w:rsidRPr="00A84DCF">
        <w:rPr>
          <w:rFonts w:ascii="Times New Roman" w:hAnsi="Times New Roman"/>
          <w:sz w:val="22"/>
          <w:szCs w:val="22"/>
        </w:rPr>
        <w:t xml:space="preserve">12. </w:t>
      </w:r>
      <w:r w:rsidR="002A23B0" w:rsidRPr="00A84DCF">
        <w:rPr>
          <w:rFonts w:ascii="Times New Roman" w:hAnsi="Times New Roman"/>
          <w:sz w:val="22"/>
          <w:szCs w:val="22"/>
        </w:rPr>
        <w:t xml:space="preserve">Bu değerlendirmenin dayanağı CRIC 9 (geçici olarak kabul edilen performans göstergelerine yönelik olarak) ve CRIC 11’de (etki göstergelerine yönelik olarak) gerçekleştirilen gözden geçirme çalışmasının yanı sıra geçici olarak kabul edilen performans göstergelerine yönelik olarak CRIC 11’de gerçekleştirilecek olan eğilimler analizi olacaktır. Söz konusu değerlendirme çerçevesinde, mali akışlar ve en iyi uygulamalar da dahil olmak üzere </w:t>
      </w:r>
      <w:r w:rsidR="001D56B7" w:rsidRPr="00A84DCF">
        <w:rPr>
          <w:rFonts w:ascii="Times New Roman" w:hAnsi="Times New Roman"/>
          <w:sz w:val="22"/>
          <w:szCs w:val="22"/>
        </w:rPr>
        <w:t>kaydedilen ilerlemeye ilişkin gözden geçirme çalışmasından kaynaklanan belirli hususlara değinilecektir. 13/COP.9 kararı ile konan geçici hedeflere ulaşılması yönünde yapılan analiz, GEF arazi bozulması odak alanı ve Stratejinin etki göstergelerinin düzenlenmesi de dahil olmak üzere gerektiğinde performans ve etki göstergeleri, hedefler ve ilgili metodolojilerin değiştirilmesi amacı ile bu göstergelere ilişkin karar ile ortaya konan yinelemeli süreç bağlamında gerçekleştirilecektir.</w:t>
      </w:r>
    </w:p>
    <w:p w:rsidR="001D56B7" w:rsidRPr="00A84DCF" w:rsidRDefault="001D56B7" w:rsidP="00EF4BC5">
      <w:pPr>
        <w:spacing w:before="120" w:after="120"/>
        <w:jc w:val="both"/>
        <w:rPr>
          <w:rFonts w:ascii="Times New Roman" w:hAnsi="Times New Roman"/>
          <w:sz w:val="22"/>
          <w:szCs w:val="22"/>
        </w:rPr>
      </w:pPr>
      <w:r w:rsidRPr="00A84DCF">
        <w:rPr>
          <w:rFonts w:ascii="Times New Roman" w:hAnsi="Times New Roman"/>
          <w:sz w:val="22"/>
          <w:szCs w:val="22"/>
        </w:rPr>
        <w:t>13. Geçici olarak kabul edilen performans göstergeleri açısından bakıldığında, bu süreçte aşağıdaki hususlar dikkate alınacaktır:</w:t>
      </w:r>
    </w:p>
    <w:p w:rsidR="001D56B7" w:rsidRPr="00A84DCF" w:rsidRDefault="001D56B7" w:rsidP="00EF4BC5">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Geçici olarak kabul edilen performans göstergelerinin tanımları;</w:t>
      </w:r>
    </w:p>
    <w:p w:rsidR="001D56B7" w:rsidRPr="00A84DCF" w:rsidRDefault="001D56B7" w:rsidP="00EF4BC5">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Zaman çizelgesi de dahil olmak üzere hedeflerin tanımları;</w:t>
      </w:r>
    </w:p>
    <w:p w:rsidR="001D56B7" w:rsidRPr="00A84DCF" w:rsidRDefault="001D56B7" w:rsidP="00EF4BC5">
      <w:pPr>
        <w:spacing w:before="120" w:after="120"/>
        <w:jc w:val="both"/>
        <w:rPr>
          <w:rFonts w:ascii="Times New Roman" w:hAnsi="Times New Roman"/>
          <w:sz w:val="22"/>
          <w:szCs w:val="22"/>
        </w:rPr>
      </w:pPr>
      <w:r w:rsidRPr="00A84DCF">
        <w:rPr>
          <w:rFonts w:ascii="Times New Roman" w:hAnsi="Times New Roman"/>
          <w:sz w:val="22"/>
          <w:szCs w:val="22"/>
        </w:rPr>
        <w:t>(c)</w:t>
      </w:r>
      <w:r w:rsidRPr="00A84DCF">
        <w:rPr>
          <w:rFonts w:ascii="Times New Roman" w:hAnsi="Times New Roman"/>
          <w:sz w:val="22"/>
          <w:szCs w:val="22"/>
        </w:rPr>
        <w:tab/>
        <w:t>Veri toplama metodolojisi ve kalite kontrolü;</w:t>
      </w:r>
    </w:p>
    <w:p w:rsidR="001D56B7" w:rsidRPr="00A84DCF" w:rsidRDefault="001D56B7" w:rsidP="00EF4BC5">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t>Raporlama şablonlarının basitleştirilmesi ve nitel girdi amaçlı bir ek çerçevenin sağlanması;</w:t>
      </w:r>
    </w:p>
    <w:p w:rsidR="001D56B7" w:rsidRPr="00A84DCF" w:rsidRDefault="001D56B7" w:rsidP="00EF4BC5">
      <w:pPr>
        <w:spacing w:before="120" w:after="120"/>
        <w:jc w:val="both"/>
        <w:rPr>
          <w:rFonts w:ascii="Times New Roman" w:hAnsi="Times New Roman"/>
          <w:sz w:val="22"/>
          <w:szCs w:val="22"/>
        </w:rPr>
      </w:pPr>
      <w:r w:rsidRPr="00A84DCF">
        <w:rPr>
          <w:rFonts w:ascii="Times New Roman" w:hAnsi="Times New Roman"/>
          <w:sz w:val="22"/>
          <w:szCs w:val="22"/>
        </w:rPr>
        <w:t>(e)</w:t>
      </w:r>
      <w:r w:rsidRPr="00A84DCF">
        <w:rPr>
          <w:rFonts w:ascii="Times New Roman" w:hAnsi="Times New Roman"/>
          <w:sz w:val="22"/>
          <w:szCs w:val="22"/>
        </w:rPr>
        <w:tab/>
      </w:r>
      <w:r w:rsidR="00B00BDD" w:rsidRPr="00A84DCF">
        <w:rPr>
          <w:rFonts w:ascii="Times New Roman" w:hAnsi="Times New Roman"/>
          <w:sz w:val="22"/>
          <w:szCs w:val="22"/>
        </w:rPr>
        <w:t>Verilerin toplanması ve analiz edilmesine ilişkin zaman kısıtları;</w:t>
      </w:r>
    </w:p>
    <w:p w:rsidR="00B00BDD" w:rsidRPr="00A84DCF" w:rsidRDefault="00B00BDD" w:rsidP="00EF4BC5">
      <w:pPr>
        <w:spacing w:before="120" w:after="120"/>
        <w:jc w:val="both"/>
        <w:rPr>
          <w:rFonts w:ascii="Times New Roman" w:hAnsi="Times New Roman"/>
          <w:sz w:val="22"/>
          <w:szCs w:val="22"/>
        </w:rPr>
      </w:pPr>
      <w:r w:rsidRPr="00A84DCF">
        <w:rPr>
          <w:rFonts w:ascii="Times New Roman" w:hAnsi="Times New Roman"/>
          <w:sz w:val="22"/>
          <w:szCs w:val="22"/>
        </w:rPr>
        <w:t>(f)</w:t>
      </w:r>
      <w:r w:rsidRPr="00A84DCF">
        <w:rPr>
          <w:rFonts w:ascii="Times New Roman" w:hAnsi="Times New Roman"/>
          <w:sz w:val="22"/>
          <w:szCs w:val="22"/>
        </w:rPr>
        <w:tab/>
        <w:t>Mali akışlar ve en iyi uygulamalar başta olmak üzere veri toplama sürecinin tamamlanması amacı ile diğer ilgili uluslararası kuruluşlarla eşgüdüm;</w:t>
      </w:r>
    </w:p>
    <w:p w:rsidR="00B00BDD" w:rsidRPr="00A84DCF" w:rsidRDefault="00B00BDD" w:rsidP="00EF4BC5">
      <w:pPr>
        <w:spacing w:before="120" w:after="120"/>
        <w:jc w:val="both"/>
        <w:rPr>
          <w:rFonts w:ascii="Times New Roman" w:hAnsi="Times New Roman"/>
          <w:sz w:val="22"/>
          <w:szCs w:val="22"/>
        </w:rPr>
      </w:pPr>
      <w:r w:rsidRPr="00A84DCF">
        <w:rPr>
          <w:rFonts w:ascii="Times New Roman" w:hAnsi="Times New Roman"/>
          <w:sz w:val="22"/>
          <w:szCs w:val="22"/>
        </w:rPr>
        <w:t>(g)</w:t>
      </w:r>
      <w:r w:rsidRPr="00A84DCF">
        <w:rPr>
          <w:rFonts w:ascii="Times New Roman" w:hAnsi="Times New Roman"/>
          <w:sz w:val="22"/>
          <w:szCs w:val="22"/>
        </w:rPr>
        <w:tab/>
        <w:t>Sivil toplum kuruluşlarına yönelik gelecekteki raporlama işlemlerinin içerik ve formatı;</w:t>
      </w:r>
    </w:p>
    <w:p w:rsidR="00B00BDD" w:rsidRPr="00A84DCF" w:rsidRDefault="00B00BDD" w:rsidP="00EF4BC5">
      <w:pPr>
        <w:spacing w:before="120" w:after="120"/>
        <w:jc w:val="both"/>
        <w:rPr>
          <w:rFonts w:ascii="Times New Roman" w:hAnsi="Times New Roman"/>
          <w:sz w:val="22"/>
          <w:szCs w:val="22"/>
        </w:rPr>
      </w:pPr>
      <w:r w:rsidRPr="00A84DCF">
        <w:rPr>
          <w:rFonts w:ascii="Times New Roman" w:hAnsi="Times New Roman"/>
          <w:sz w:val="22"/>
          <w:szCs w:val="22"/>
        </w:rPr>
        <w:t>(h)</w:t>
      </w:r>
      <w:r w:rsidRPr="00A84DCF">
        <w:rPr>
          <w:rFonts w:ascii="Times New Roman" w:hAnsi="Times New Roman"/>
          <w:sz w:val="22"/>
          <w:szCs w:val="22"/>
        </w:rPr>
        <w:tab/>
        <w:t>Sürecin maliyet etkinliği.</w:t>
      </w:r>
    </w:p>
    <w:p w:rsidR="00B00BDD" w:rsidRPr="00A84DCF" w:rsidRDefault="00B00BDD" w:rsidP="00EF4BC5">
      <w:pPr>
        <w:spacing w:before="120" w:after="120"/>
        <w:jc w:val="both"/>
        <w:rPr>
          <w:rFonts w:ascii="Times New Roman" w:hAnsi="Times New Roman"/>
          <w:sz w:val="22"/>
          <w:szCs w:val="22"/>
        </w:rPr>
      </w:pPr>
      <w:r w:rsidRPr="00A84DCF">
        <w:rPr>
          <w:rFonts w:ascii="Times New Roman" w:hAnsi="Times New Roman"/>
          <w:sz w:val="22"/>
          <w:szCs w:val="22"/>
        </w:rPr>
        <w:t>14. Etki göstergeleri açısından bakıldığında, bu süreçte aşağıdaki hususlar dikkate alınacaktır:</w:t>
      </w:r>
      <w:r w:rsidRPr="00A84DCF">
        <w:rPr>
          <w:rStyle w:val="DipnotBavurusu"/>
          <w:rFonts w:ascii="Times New Roman" w:hAnsi="Times New Roman"/>
          <w:sz w:val="22"/>
          <w:szCs w:val="22"/>
        </w:rPr>
        <w:footnoteReference w:id="12"/>
      </w:r>
    </w:p>
    <w:p w:rsidR="00B00BDD" w:rsidRPr="00A84DCF" w:rsidRDefault="00B00BDD" w:rsidP="00EF4BC5">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Etki göstergelerinin etkilenen ülkeler tarafından uygulanması ve gözden geçirilmesi;</w:t>
      </w:r>
    </w:p>
    <w:p w:rsidR="00B00BDD" w:rsidRPr="00A84DCF" w:rsidRDefault="00B00BDD" w:rsidP="00EF4BC5">
      <w:pPr>
        <w:spacing w:before="120" w:after="120"/>
        <w:jc w:val="both"/>
        <w:rPr>
          <w:rFonts w:ascii="Times New Roman" w:hAnsi="Times New Roman"/>
          <w:sz w:val="22"/>
          <w:szCs w:val="22"/>
        </w:rPr>
      </w:pPr>
    </w:p>
    <w:p w:rsidR="00B00BDD" w:rsidRPr="00A84DCF" w:rsidRDefault="00B00BDD" w:rsidP="00EF4BC5">
      <w:pPr>
        <w:spacing w:before="120" w:after="120"/>
        <w:jc w:val="both"/>
        <w:rPr>
          <w:rFonts w:ascii="Times New Roman" w:hAnsi="Times New Roman"/>
          <w:sz w:val="22"/>
          <w:szCs w:val="22"/>
        </w:rPr>
      </w:pPr>
    </w:p>
    <w:p w:rsidR="00B00BDD" w:rsidRPr="00A84DCF" w:rsidRDefault="00B00BDD" w:rsidP="00EF4BC5">
      <w:pPr>
        <w:spacing w:before="120" w:after="120"/>
        <w:jc w:val="both"/>
        <w:rPr>
          <w:rFonts w:ascii="Times New Roman" w:hAnsi="Times New Roman"/>
          <w:sz w:val="22"/>
          <w:szCs w:val="22"/>
        </w:rPr>
      </w:pPr>
      <w:r w:rsidRPr="00A84DCF">
        <w:rPr>
          <w:rFonts w:ascii="Times New Roman" w:hAnsi="Times New Roman"/>
          <w:sz w:val="22"/>
          <w:szCs w:val="22"/>
        </w:rPr>
        <w:lastRenderedPageBreak/>
        <w:t>(b)</w:t>
      </w:r>
      <w:r w:rsidRPr="00A84DCF">
        <w:rPr>
          <w:rFonts w:ascii="Times New Roman" w:hAnsi="Times New Roman"/>
          <w:sz w:val="22"/>
          <w:szCs w:val="22"/>
        </w:rPr>
        <w:tab/>
      </w:r>
      <w:r w:rsidR="00FD1B28" w:rsidRPr="00A84DCF">
        <w:rPr>
          <w:rFonts w:ascii="Times New Roman" w:hAnsi="Times New Roman"/>
          <w:sz w:val="22"/>
          <w:szCs w:val="22"/>
        </w:rPr>
        <w:t>Emsal gözden geçirme çalışmasının etki göstergelerinin uygunluğu, doğruluğu ve maliyet etkinliğine yönelik bulguları;</w:t>
      </w:r>
    </w:p>
    <w:p w:rsidR="00FD1B28" w:rsidRPr="00A84DCF" w:rsidRDefault="00FD1B28" w:rsidP="00EF4BC5">
      <w:pPr>
        <w:spacing w:before="120" w:after="120"/>
        <w:jc w:val="both"/>
        <w:rPr>
          <w:rFonts w:ascii="Times New Roman" w:hAnsi="Times New Roman"/>
          <w:sz w:val="22"/>
          <w:szCs w:val="22"/>
        </w:rPr>
      </w:pPr>
      <w:r w:rsidRPr="00A84DCF">
        <w:rPr>
          <w:rFonts w:ascii="Times New Roman" w:hAnsi="Times New Roman"/>
          <w:sz w:val="22"/>
          <w:szCs w:val="22"/>
        </w:rPr>
        <w:t>(c)</w:t>
      </w:r>
      <w:r w:rsidRPr="00A84DCF">
        <w:rPr>
          <w:rFonts w:ascii="Times New Roman" w:hAnsi="Times New Roman"/>
          <w:sz w:val="22"/>
          <w:szCs w:val="22"/>
        </w:rPr>
        <w:tab/>
        <w:t>Etki göstergelerine ilişkin pilot izleme çalışmalarının çıktıları ve bu çalışmalar esnasında alınan dersler;</w:t>
      </w:r>
    </w:p>
    <w:p w:rsidR="00FD1B28" w:rsidRPr="00A84DCF" w:rsidRDefault="00FD1B28" w:rsidP="00EF4BC5">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t>Diğer Rio sözleşmeleri ile ilişkili kuruluşlar da dahil olmak üzere ilgili programlar, projeler ve kuruluşlarla yaratılacak olası sinerjiler;</w:t>
      </w:r>
    </w:p>
    <w:p w:rsidR="00FD1B28" w:rsidRPr="00A84DCF" w:rsidRDefault="00FD1B28" w:rsidP="00EF4BC5">
      <w:pPr>
        <w:spacing w:before="120" w:after="120"/>
        <w:jc w:val="both"/>
        <w:rPr>
          <w:rFonts w:ascii="Times New Roman" w:hAnsi="Times New Roman"/>
          <w:sz w:val="22"/>
          <w:szCs w:val="22"/>
        </w:rPr>
      </w:pPr>
      <w:r w:rsidRPr="00A84DCF">
        <w:rPr>
          <w:rFonts w:ascii="Times New Roman" w:hAnsi="Times New Roman"/>
          <w:sz w:val="22"/>
          <w:szCs w:val="22"/>
        </w:rPr>
        <w:t>(e)</w:t>
      </w:r>
      <w:r w:rsidRPr="00A84DCF">
        <w:rPr>
          <w:rFonts w:ascii="Times New Roman" w:hAnsi="Times New Roman"/>
          <w:sz w:val="22"/>
          <w:szCs w:val="22"/>
        </w:rPr>
        <w:tab/>
        <w:t>Sözleşmenin Bilimsel Konferanslarından sağlanan katkılar.</w:t>
      </w:r>
    </w:p>
    <w:p w:rsidR="00FD1B28" w:rsidRPr="00A84DCF" w:rsidRDefault="00FD1B28" w:rsidP="00EF4BC5">
      <w:pPr>
        <w:spacing w:before="120" w:after="120"/>
        <w:jc w:val="both"/>
        <w:rPr>
          <w:rFonts w:ascii="Times New Roman" w:hAnsi="Times New Roman"/>
          <w:sz w:val="22"/>
          <w:szCs w:val="22"/>
        </w:rPr>
      </w:pPr>
      <w:r w:rsidRPr="00A84DCF">
        <w:rPr>
          <w:rFonts w:ascii="Times New Roman" w:hAnsi="Times New Roman"/>
          <w:sz w:val="22"/>
          <w:szCs w:val="22"/>
        </w:rPr>
        <w:t>15. Girdiler:</w:t>
      </w:r>
    </w:p>
    <w:p w:rsidR="00FD1B28" w:rsidRPr="00A84DCF" w:rsidRDefault="00FD1B28" w:rsidP="00EF4BC5">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2008 – 2009 ve 2010 – 2011 yıllarına yönelik geçici olarak kabul edilen performans göstergelerine dayalı olarak uygulama değerlendirmesinin 2008 – 2011 yıllarına yönelik etki göstergelerine dayalı olarak gerçekleştirilen ilk uygulama değerlendirmesinden elde edilen bilgiler başta olmak üzere Sözleşme kuruluşları tarafından hazırlanan analizler;</w:t>
      </w:r>
    </w:p>
    <w:p w:rsidR="00FD1B28" w:rsidRPr="00A84DCF" w:rsidRDefault="00FD1B28" w:rsidP="00EF4BC5">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COP 10 sonucu ortaya çıkan kararların (CRIC 9’un tavsiyeleri çerçevesinde) yanı sıra Sözleşme ve Stratejinin uygulanmasının değerlendirmesi ile alakalı olarak COP 11’e yönelik hazırlanan taslak kararlar;</w:t>
      </w:r>
    </w:p>
    <w:p w:rsidR="00FD1B28" w:rsidRPr="00A84DCF" w:rsidRDefault="00FD1B28" w:rsidP="00EF4BC5">
      <w:pPr>
        <w:spacing w:before="120" w:after="120"/>
        <w:jc w:val="both"/>
        <w:rPr>
          <w:rFonts w:ascii="Times New Roman" w:hAnsi="Times New Roman"/>
          <w:sz w:val="22"/>
          <w:szCs w:val="22"/>
        </w:rPr>
      </w:pPr>
      <w:r w:rsidRPr="00A84DCF">
        <w:rPr>
          <w:rFonts w:ascii="Times New Roman" w:hAnsi="Times New Roman"/>
          <w:sz w:val="22"/>
          <w:szCs w:val="22"/>
        </w:rPr>
        <w:t>(c)</w:t>
      </w:r>
      <w:r w:rsidRPr="00A84DCF">
        <w:rPr>
          <w:rFonts w:ascii="Times New Roman" w:hAnsi="Times New Roman"/>
          <w:sz w:val="22"/>
          <w:szCs w:val="22"/>
        </w:rPr>
        <w:tab/>
        <w:t>Bu husustaki kararlara yönelik olarak CRIC 10 ve COP 10’a sunulan göstergelere ilişkin yinelemeli süreç hususundaki belgelerin yanı sıra bu konuda CRIC 11’e sunulan ve Taraflar ile diğer ilgili uluslararası kuruluşlar tarafından sağlanan geri bildirimin dikkate alındığı belgeler;</w:t>
      </w:r>
    </w:p>
    <w:p w:rsidR="00FD1B28" w:rsidRPr="00A84DCF" w:rsidRDefault="00FD1B28" w:rsidP="00EF4BC5">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t>1, 2 ve 3. stratejik hedeflerin uygulanması hususunda kaydedilen ilerlemenin nasıl ölçüleceği konusunda CST tarafından hazırlanan belgeler ve ilgili COP kararları;</w:t>
      </w:r>
    </w:p>
    <w:p w:rsidR="00FD1B28" w:rsidRPr="00A84DCF" w:rsidRDefault="00FD1B28" w:rsidP="00EF4BC5">
      <w:pPr>
        <w:spacing w:before="120" w:after="120"/>
        <w:jc w:val="both"/>
        <w:rPr>
          <w:rFonts w:ascii="Times New Roman" w:hAnsi="Times New Roman"/>
          <w:sz w:val="22"/>
          <w:szCs w:val="22"/>
        </w:rPr>
      </w:pPr>
      <w:r w:rsidRPr="00A84DCF">
        <w:rPr>
          <w:rFonts w:ascii="Times New Roman" w:hAnsi="Times New Roman"/>
          <w:sz w:val="22"/>
          <w:szCs w:val="22"/>
        </w:rPr>
        <w:t>(e)</w:t>
      </w:r>
      <w:r w:rsidRPr="00A84DCF">
        <w:rPr>
          <w:rFonts w:ascii="Times New Roman" w:hAnsi="Times New Roman"/>
          <w:sz w:val="22"/>
          <w:szCs w:val="22"/>
        </w:rPr>
        <w:tab/>
        <w:t>İstişarelerin yanı sıra Taraflar, ilgili uluslararası kuruluşlar ve uzmanlardan alınan geri bildirimleri kapsayan görüşmeler ve anket</w:t>
      </w:r>
      <w:r w:rsidR="008B02D1" w:rsidRPr="00A84DCF">
        <w:rPr>
          <w:rFonts w:ascii="Times New Roman" w:hAnsi="Times New Roman"/>
          <w:sz w:val="22"/>
          <w:szCs w:val="22"/>
        </w:rPr>
        <w:t>ler de dahil olmak üzere bir nit</w:t>
      </w:r>
      <w:r w:rsidRPr="00A84DCF">
        <w:rPr>
          <w:rFonts w:ascii="Times New Roman" w:hAnsi="Times New Roman"/>
          <w:sz w:val="22"/>
          <w:szCs w:val="22"/>
        </w:rPr>
        <w:t>el değerlendirme.</w:t>
      </w:r>
    </w:p>
    <w:p w:rsidR="00FD1B28" w:rsidRPr="00A84DCF" w:rsidRDefault="00FD1B28" w:rsidP="00EF4BC5">
      <w:pPr>
        <w:spacing w:before="120" w:after="120"/>
        <w:jc w:val="both"/>
        <w:rPr>
          <w:rFonts w:ascii="Times New Roman" w:hAnsi="Times New Roman"/>
          <w:sz w:val="22"/>
          <w:szCs w:val="22"/>
        </w:rPr>
      </w:pPr>
      <w:r w:rsidRPr="00A84DCF">
        <w:rPr>
          <w:rFonts w:ascii="Times New Roman" w:hAnsi="Times New Roman"/>
          <w:sz w:val="22"/>
          <w:szCs w:val="22"/>
        </w:rPr>
        <w:t>16. Beklenen çıktılar:</w:t>
      </w:r>
    </w:p>
    <w:p w:rsidR="00FD1B28" w:rsidRPr="00A84DCF" w:rsidRDefault="00FD1B28" w:rsidP="00EF4BC5">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r>
      <w:r w:rsidR="00896F53" w:rsidRPr="00A84DCF">
        <w:rPr>
          <w:rFonts w:ascii="Times New Roman" w:hAnsi="Times New Roman"/>
          <w:sz w:val="22"/>
          <w:szCs w:val="22"/>
        </w:rPr>
        <w:t>Stratejinin uygulanması hususunda kaydedilen ilerlemeye yönelik olarak 13/COP.9 Kararı</w:t>
      </w:r>
      <w:r w:rsidR="00896F53" w:rsidRPr="00A84DCF">
        <w:rPr>
          <w:rStyle w:val="DipnotBavurusu"/>
          <w:rFonts w:ascii="Times New Roman" w:hAnsi="Times New Roman"/>
          <w:sz w:val="22"/>
          <w:szCs w:val="22"/>
        </w:rPr>
        <w:footnoteReference w:id="13"/>
      </w:r>
      <w:r w:rsidR="00896F53" w:rsidRPr="00A84DCF">
        <w:rPr>
          <w:rFonts w:ascii="Times New Roman" w:hAnsi="Times New Roman"/>
          <w:sz w:val="22"/>
          <w:szCs w:val="22"/>
        </w:rPr>
        <w:t xml:space="preserve"> ve 17/COP.9 Kararı</w:t>
      </w:r>
      <w:r w:rsidR="00896F53" w:rsidRPr="00A84DCF">
        <w:rPr>
          <w:rStyle w:val="DipnotBavurusu"/>
          <w:rFonts w:ascii="Times New Roman" w:hAnsi="Times New Roman"/>
          <w:sz w:val="22"/>
          <w:szCs w:val="22"/>
        </w:rPr>
        <w:footnoteReference w:id="14"/>
      </w:r>
      <w:r w:rsidR="00896F53" w:rsidRPr="00A84DCF">
        <w:rPr>
          <w:rFonts w:ascii="Times New Roman" w:hAnsi="Times New Roman"/>
          <w:sz w:val="22"/>
          <w:szCs w:val="22"/>
        </w:rPr>
        <w:t xml:space="preserve"> çerçevesinde belirtildiği üzere COP 11’de değerlendirmeye alınmak üzere performans ve etki göstergeleri ile göstergelerin nasıl uygulanacağına ilişkin revize edilmiş hedefler ve metodolojik bilgilere yönelik önerileri içeren kapsamlı bir değerlendirme;</w:t>
      </w:r>
    </w:p>
    <w:p w:rsidR="00896F53" w:rsidRPr="00A84DCF" w:rsidRDefault="00896F53" w:rsidP="00EF4BC5">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r>
      <w:r w:rsidR="00663E07" w:rsidRPr="00A84DCF">
        <w:rPr>
          <w:rFonts w:ascii="Times New Roman" w:hAnsi="Times New Roman"/>
          <w:sz w:val="22"/>
          <w:szCs w:val="22"/>
        </w:rPr>
        <w:t>GEF arazi bozulma odak alanı başta olmak üzere Stratejideki etki göstergelerinin uyumlaştırılması.</w:t>
      </w:r>
    </w:p>
    <w:p w:rsidR="00663E07" w:rsidRPr="00A84DCF" w:rsidRDefault="00663E07" w:rsidP="00EF4BC5">
      <w:pPr>
        <w:spacing w:before="120" w:after="120"/>
        <w:jc w:val="both"/>
        <w:rPr>
          <w:rFonts w:ascii="Times New Roman" w:hAnsi="Times New Roman"/>
          <w:sz w:val="22"/>
          <w:szCs w:val="22"/>
        </w:rPr>
      </w:pPr>
      <w:r w:rsidRPr="00A84DCF">
        <w:rPr>
          <w:rFonts w:ascii="Times New Roman" w:hAnsi="Times New Roman"/>
          <w:sz w:val="22"/>
          <w:szCs w:val="22"/>
        </w:rPr>
        <w:t>17. Beklenen sonuç:</w:t>
      </w:r>
    </w:p>
    <w:p w:rsidR="00663E07" w:rsidRPr="00A84DCF" w:rsidRDefault="00663E07" w:rsidP="00EF4BC5">
      <w:pPr>
        <w:spacing w:before="120" w:after="120"/>
        <w:jc w:val="both"/>
        <w:rPr>
          <w:rFonts w:ascii="Times New Roman" w:hAnsi="Times New Roman"/>
          <w:sz w:val="22"/>
          <w:szCs w:val="22"/>
        </w:rPr>
      </w:pPr>
      <w:r w:rsidRPr="00A84DCF">
        <w:rPr>
          <w:rFonts w:ascii="Times New Roman" w:hAnsi="Times New Roman"/>
          <w:sz w:val="22"/>
          <w:szCs w:val="22"/>
        </w:rPr>
        <w:t>13/COP.9 Kararının bileşenlerinin (göstergeler ve ilgili hedefler) revizyonu ile alakalı olarak COP 11’e ilişkin tavsiyeler.</w:t>
      </w:r>
    </w:p>
    <w:p w:rsidR="00663E07" w:rsidRPr="00A84DCF" w:rsidRDefault="00663E07" w:rsidP="00EF4BC5">
      <w:pPr>
        <w:spacing w:before="120" w:after="120"/>
        <w:jc w:val="both"/>
        <w:rPr>
          <w:rFonts w:ascii="Times New Roman" w:hAnsi="Times New Roman"/>
          <w:sz w:val="22"/>
          <w:szCs w:val="22"/>
        </w:rPr>
      </w:pPr>
    </w:p>
    <w:p w:rsidR="00663E07" w:rsidRPr="00A84DCF" w:rsidRDefault="00663E07" w:rsidP="00EF4BC5">
      <w:pPr>
        <w:spacing w:before="120" w:after="120"/>
        <w:jc w:val="both"/>
        <w:rPr>
          <w:rFonts w:ascii="Times New Roman" w:hAnsi="Times New Roman"/>
          <w:sz w:val="22"/>
          <w:szCs w:val="22"/>
        </w:rPr>
      </w:pPr>
    </w:p>
    <w:p w:rsidR="00663E07" w:rsidRPr="00A84DCF" w:rsidRDefault="00663E07" w:rsidP="00EF4BC5">
      <w:pPr>
        <w:spacing w:before="120" w:after="120"/>
        <w:jc w:val="both"/>
        <w:rPr>
          <w:rFonts w:ascii="Times New Roman" w:hAnsi="Times New Roman"/>
          <w:sz w:val="22"/>
          <w:szCs w:val="22"/>
        </w:rPr>
      </w:pPr>
    </w:p>
    <w:p w:rsidR="00663E07" w:rsidRPr="00A84DCF" w:rsidRDefault="00663E07" w:rsidP="00EF4BC5">
      <w:pPr>
        <w:spacing w:before="120" w:after="120"/>
        <w:jc w:val="both"/>
        <w:rPr>
          <w:rFonts w:ascii="Times New Roman" w:hAnsi="Times New Roman"/>
          <w:sz w:val="22"/>
          <w:szCs w:val="22"/>
        </w:rPr>
      </w:pPr>
    </w:p>
    <w:p w:rsidR="00663E07" w:rsidRPr="00A84DCF" w:rsidRDefault="00663E07" w:rsidP="00EF4BC5">
      <w:pPr>
        <w:spacing w:before="120" w:after="120"/>
        <w:jc w:val="both"/>
        <w:rPr>
          <w:rFonts w:ascii="Times New Roman" w:hAnsi="Times New Roman"/>
          <w:sz w:val="22"/>
          <w:szCs w:val="22"/>
        </w:rPr>
      </w:pPr>
    </w:p>
    <w:p w:rsidR="00663E07" w:rsidRPr="00A84DCF" w:rsidRDefault="00663E07" w:rsidP="00EF4BC5">
      <w:pPr>
        <w:spacing w:before="120" w:after="120"/>
        <w:jc w:val="both"/>
        <w:rPr>
          <w:rFonts w:ascii="Times New Roman" w:hAnsi="Times New Roman"/>
          <w:sz w:val="22"/>
          <w:szCs w:val="22"/>
        </w:rPr>
      </w:pPr>
    </w:p>
    <w:p w:rsidR="00663E07" w:rsidRPr="00A84DCF" w:rsidRDefault="00663E07" w:rsidP="00EF4BC5">
      <w:pPr>
        <w:spacing w:before="120" w:after="120"/>
        <w:jc w:val="both"/>
        <w:rPr>
          <w:rFonts w:ascii="Times New Roman" w:hAnsi="Times New Roman"/>
          <w:sz w:val="22"/>
          <w:szCs w:val="22"/>
        </w:rPr>
      </w:pPr>
    </w:p>
    <w:p w:rsidR="00663E07" w:rsidRPr="00A84DCF" w:rsidRDefault="00663E07" w:rsidP="00663E07">
      <w:pPr>
        <w:spacing w:before="120" w:after="120"/>
        <w:ind w:left="720" w:hanging="720"/>
        <w:jc w:val="both"/>
        <w:rPr>
          <w:rFonts w:ascii="Times New Roman" w:hAnsi="Times New Roman"/>
          <w:b/>
          <w:sz w:val="22"/>
          <w:szCs w:val="22"/>
        </w:rPr>
      </w:pPr>
      <w:r w:rsidRPr="00A84DCF">
        <w:rPr>
          <w:rFonts w:ascii="Times New Roman" w:hAnsi="Times New Roman"/>
          <w:b/>
          <w:sz w:val="22"/>
          <w:szCs w:val="22"/>
        </w:rPr>
        <w:lastRenderedPageBreak/>
        <w:t>3.</w:t>
      </w:r>
      <w:r w:rsidRPr="00A84DCF">
        <w:rPr>
          <w:rFonts w:ascii="Times New Roman" w:hAnsi="Times New Roman"/>
          <w:b/>
          <w:sz w:val="22"/>
          <w:szCs w:val="22"/>
        </w:rPr>
        <w:tab/>
      </w:r>
      <w:r w:rsidR="006212D9">
        <w:rPr>
          <w:rFonts w:ascii="Times New Roman" w:hAnsi="Times New Roman"/>
          <w:b/>
          <w:sz w:val="22"/>
          <w:szCs w:val="22"/>
        </w:rPr>
        <w:t>Sözleşmenin Uygulanmasının Gözden Geçirilmesi Komitesi</w:t>
      </w:r>
      <w:r w:rsidRPr="00A84DCF">
        <w:rPr>
          <w:rFonts w:ascii="Times New Roman" w:hAnsi="Times New Roman"/>
          <w:b/>
          <w:sz w:val="22"/>
          <w:szCs w:val="22"/>
        </w:rPr>
        <w:t>nin performansı ve etkinliğinin değerlendirilmesi</w:t>
      </w:r>
    </w:p>
    <w:p w:rsidR="00663E07" w:rsidRPr="00A84DCF" w:rsidRDefault="00663E07" w:rsidP="00EF4BC5">
      <w:pPr>
        <w:spacing w:before="120" w:after="120"/>
        <w:jc w:val="both"/>
        <w:rPr>
          <w:rFonts w:ascii="Times New Roman" w:hAnsi="Times New Roman"/>
          <w:sz w:val="22"/>
          <w:szCs w:val="22"/>
        </w:rPr>
      </w:pPr>
      <w:r w:rsidRPr="00A84DCF">
        <w:rPr>
          <w:rFonts w:ascii="Times New Roman" w:hAnsi="Times New Roman"/>
          <w:sz w:val="22"/>
          <w:szCs w:val="22"/>
        </w:rPr>
        <w:t>18. CRIC performansının değerlendirmesi aşağıdaki ölçütler uygulanarak gerçekleştirilecektir:</w:t>
      </w:r>
      <w:r w:rsidRPr="00A84DCF">
        <w:rPr>
          <w:rStyle w:val="DipnotBavurusu"/>
          <w:rFonts w:ascii="Times New Roman" w:hAnsi="Times New Roman"/>
          <w:sz w:val="22"/>
          <w:szCs w:val="22"/>
        </w:rPr>
        <w:footnoteReference w:id="15"/>
      </w:r>
    </w:p>
    <w:p w:rsidR="00663E07" w:rsidRPr="00A84DCF" w:rsidRDefault="00663E07" w:rsidP="00663E07">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Uygunluk: Komitenin genel hedefleri, amaçları ve sonuçlarının özellikle CRIC’ın Stratejinin çıktıları ve Strateji ile belirlenen hedeflere ulaşma konusunda Taraflara sağladığı destekle ilgili olarak Tarafların ihtiyaçları ve beklentilerine uygun olma düzeyi;</w:t>
      </w:r>
    </w:p>
    <w:p w:rsidR="00663E07" w:rsidRPr="00A84DCF" w:rsidRDefault="00663E07" w:rsidP="00663E07">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Etki: COP tarafından Sözleşme ve Stratejinin uygulamasının güçlendirilmesi amacı ile yaklaşımlar, politikalar ve stratejiler hususunda gerçekleştirilen eylemler vasıtasıyla, Sözleşmenin genel hedeflerine ulaşma hususunda CRIC sayesinde kaydedilen ilerleme düzeyi;</w:t>
      </w:r>
    </w:p>
    <w:p w:rsidR="00663E07" w:rsidRPr="00A84DCF" w:rsidRDefault="00663E07" w:rsidP="00663E07">
      <w:pPr>
        <w:spacing w:before="120" w:after="120"/>
        <w:jc w:val="both"/>
        <w:rPr>
          <w:rFonts w:ascii="Times New Roman" w:hAnsi="Times New Roman"/>
          <w:sz w:val="22"/>
          <w:szCs w:val="22"/>
        </w:rPr>
      </w:pPr>
      <w:r w:rsidRPr="00A84DCF">
        <w:rPr>
          <w:rFonts w:ascii="Times New Roman" w:hAnsi="Times New Roman"/>
          <w:sz w:val="22"/>
          <w:szCs w:val="22"/>
        </w:rPr>
        <w:t>(c)</w:t>
      </w:r>
      <w:r w:rsidRPr="00A84DCF">
        <w:rPr>
          <w:rFonts w:ascii="Times New Roman" w:hAnsi="Times New Roman"/>
          <w:sz w:val="22"/>
          <w:szCs w:val="22"/>
        </w:rPr>
        <w:tab/>
        <w:t xml:space="preserve">Etkinlik: Komitenin 3/COP.8 ve 11/COP.9 kararlarında belirtilen yetki ve işlevlerine uygun hareket etme düzeyi; </w:t>
      </w:r>
      <w:r w:rsidRPr="00A84DCF">
        <w:rPr>
          <w:rFonts w:ascii="Times New Roman" w:hAnsi="Times New Roman"/>
          <w:sz w:val="22"/>
          <w:szCs w:val="22"/>
        </w:rPr>
        <w:tab/>
      </w:r>
    </w:p>
    <w:p w:rsidR="00663E07" w:rsidRPr="00A84DCF" w:rsidRDefault="00663E07" w:rsidP="00663E07">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t>Sürdürülebilirlik: CRIC’ın gerçekleştirdiği çalışmaların Sözleşme ve Stratejinin uygulanması sonucu uzun vadede devamlı olarak elde edilen faydalara katkıda bulunma düzeyi.</w:t>
      </w:r>
    </w:p>
    <w:p w:rsidR="00663E07" w:rsidRPr="00A84DCF" w:rsidRDefault="00663E07" w:rsidP="00EF4BC5">
      <w:pPr>
        <w:spacing w:before="120" w:after="120"/>
        <w:jc w:val="both"/>
        <w:rPr>
          <w:rFonts w:ascii="Times New Roman" w:hAnsi="Times New Roman"/>
          <w:sz w:val="22"/>
          <w:szCs w:val="22"/>
        </w:rPr>
      </w:pPr>
      <w:r w:rsidRPr="00A84DCF">
        <w:rPr>
          <w:rFonts w:ascii="Times New Roman" w:hAnsi="Times New Roman"/>
          <w:sz w:val="22"/>
          <w:szCs w:val="22"/>
        </w:rPr>
        <w:t>(e)</w:t>
      </w:r>
      <w:r w:rsidRPr="00A84DCF">
        <w:rPr>
          <w:rFonts w:ascii="Times New Roman" w:hAnsi="Times New Roman"/>
          <w:sz w:val="22"/>
          <w:szCs w:val="22"/>
        </w:rPr>
        <w:tab/>
        <w:t xml:space="preserve">Verimlilik (toplantıların maliyet etkinliği): </w:t>
      </w:r>
      <w:r w:rsidR="008B02D1" w:rsidRPr="00A84DCF">
        <w:rPr>
          <w:rFonts w:ascii="Times New Roman" w:hAnsi="Times New Roman"/>
          <w:sz w:val="22"/>
          <w:szCs w:val="22"/>
        </w:rPr>
        <w:t>Komitenin çıktılarının sonuçların hem miktar hem de niteliği açısından yatırım yapılan kaynaklara orantılı olma düzeyi</w:t>
      </w:r>
      <w:r w:rsidRPr="00A84DCF">
        <w:rPr>
          <w:rFonts w:ascii="Times New Roman" w:hAnsi="Times New Roman"/>
          <w:sz w:val="22"/>
          <w:szCs w:val="22"/>
        </w:rPr>
        <w:t>;</w:t>
      </w:r>
    </w:p>
    <w:p w:rsidR="008B02D1" w:rsidRPr="00A84DCF" w:rsidRDefault="008B02D1" w:rsidP="00EF4BC5">
      <w:pPr>
        <w:spacing w:before="120" w:after="120"/>
        <w:jc w:val="both"/>
        <w:rPr>
          <w:rFonts w:ascii="Times New Roman" w:hAnsi="Times New Roman"/>
          <w:sz w:val="22"/>
          <w:szCs w:val="22"/>
        </w:rPr>
      </w:pPr>
      <w:r w:rsidRPr="00A84DCF">
        <w:rPr>
          <w:rFonts w:ascii="Times New Roman" w:hAnsi="Times New Roman"/>
          <w:sz w:val="22"/>
          <w:szCs w:val="22"/>
        </w:rPr>
        <w:t>(f)</w:t>
      </w:r>
      <w:r w:rsidRPr="00A84DCF">
        <w:rPr>
          <w:rFonts w:ascii="Times New Roman" w:hAnsi="Times New Roman"/>
          <w:sz w:val="22"/>
          <w:szCs w:val="22"/>
        </w:rPr>
        <w:tab/>
        <w:t>Formatın uygunluğu: CRIC toplantılarının formatının uygulamanın şeffaf ve esnek bir şekilde gözden geçirilmesini sağlayan etkileşimli görüşmeler ve öğrenme tabanlı etkileşeme müsait olma düzeyi.</w:t>
      </w:r>
    </w:p>
    <w:p w:rsidR="008B02D1" w:rsidRPr="00A84DCF" w:rsidRDefault="008B02D1" w:rsidP="00EF4BC5">
      <w:pPr>
        <w:spacing w:before="120" w:after="120"/>
        <w:jc w:val="both"/>
        <w:rPr>
          <w:rFonts w:ascii="Times New Roman" w:hAnsi="Times New Roman"/>
          <w:sz w:val="22"/>
          <w:szCs w:val="22"/>
        </w:rPr>
      </w:pPr>
      <w:r w:rsidRPr="00A84DCF">
        <w:rPr>
          <w:rFonts w:ascii="Times New Roman" w:hAnsi="Times New Roman"/>
          <w:sz w:val="22"/>
          <w:szCs w:val="22"/>
        </w:rPr>
        <w:t>19. Girdiler:</w:t>
      </w:r>
    </w:p>
    <w:p w:rsidR="008B02D1" w:rsidRPr="00A84DCF" w:rsidRDefault="008B02D1" w:rsidP="00EF4BC5">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Sekretarya ve Küresel Mekanizma tarafından Sözleşme kuruluşları ve bağlı organların performans gözden geçirmesi hususunda hazırlanan raporlar;</w:t>
      </w:r>
    </w:p>
    <w:p w:rsidR="008B02D1" w:rsidRPr="00A84DCF" w:rsidRDefault="008B02D1" w:rsidP="00EF4BC5">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CRIC’ın 2008 – 2009, 2010 – 2011 ve 2012 – 2013 yıllarına yönelik çalışma programının yanı sıra 2010 – 2014 ve 2012 – 2015 yıllarına yönelik çalışma planları;</w:t>
      </w:r>
    </w:p>
    <w:p w:rsidR="008B02D1" w:rsidRPr="00A84DCF" w:rsidRDefault="008B02D1" w:rsidP="00EF4BC5">
      <w:pPr>
        <w:spacing w:before="120" w:after="120"/>
        <w:jc w:val="both"/>
        <w:rPr>
          <w:rFonts w:ascii="Times New Roman" w:hAnsi="Times New Roman"/>
          <w:sz w:val="22"/>
          <w:szCs w:val="22"/>
        </w:rPr>
      </w:pPr>
      <w:r w:rsidRPr="00A84DCF">
        <w:rPr>
          <w:rFonts w:ascii="Times New Roman" w:hAnsi="Times New Roman"/>
          <w:sz w:val="22"/>
          <w:szCs w:val="22"/>
        </w:rPr>
        <w:t>(c)</w:t>
      </w:r>
      <w:r w:rsidRPr="00A84DCF">
        <w:rPr>
          <w:rFonts w:ascii="Times New Roman" w:hAnsi="Times New Roman"/>
          <w:sz w:val="22"/>
          <w:szCs w:val="22"/>
        </w:rPr>
        <w:tab/>
        <w:t>İstişarelerin yanı sıra Taraflar, ilgili uluslararası kuruluşlar ve uzmanlardan alınan geri bildirimleri kapsayan görüşmeler ve anketler de dahil olmak üzere nitel değerlendirme.</w:t>
      </w:r>
    </w:p>
    <w:p w:rsidR="008B02D1" w:rsidRPr="00A84DCF" w:rsidRDefault="008B02D1" w:rsidP="00EF4BC5">
      <w:pPr>
        <w:spacing w:before="120" w:after="120"/>
        <w:jc w:val="both"/>
        <w:rPr>
          <w:rFonts w:ascii="Times New Roman" w:hAnsi="Times New Roman"/>
          <w:sz w:val="22"/>
          <w:szCs w:val="22"/>
        </w:rPr>
      </w:pPr>
      <w:r w:rsidRPr="00A84DCF">
        <w:rPr>
          <w:rFonts w:ascii="Times New Roman" w:hAnsi="Times New Roman"/>
          <w:sz w:val="22"/>
          <w:szCs w:val="22"/>
        </w:rPr>
        <w:t>20. Beklenen çıktı:</w:t>
      </w:r>
    </w:p>
    <w:p w:rsidR="008B02D1" w:rsidRPr="00A84DCF" w:rsidRDefault="008B02D1" w:rsidP="00EF4BC5">
      <w:pPr>
        <w:spacing w:before="120" w:after="120"/>
        <w:jc w:val="both"/>
        <w:rPr>
          <w:rFonts w:ascii="Times New Roman" w:hAnsi="Times New Roman"/>
          <w:sz w:val="22"/>
          <w:szCs w:val="22"/>
        </w:rPr>
      </w:pPr>
      <w:r w:rsidRPr="00A84DCF">
        <w:rPr>
          <w:rFonts w:ascii="Times New Roman" w:hAnsi="Times New Roman"/>
          <w:sz w:val="22"/>
          <w:szCs w:val="22"/>
        </w:rPr>
        <w:t>CRIC’ın performansı ve etkinliğine ilişkin kapsamlı bir değerlendirmenin yanı sıra gerekmesi halinde CRIC’ın revize edilmiş (yeni/değiştirilen) görev tanımlarına yönelik olası öneriler.</w:t>
      </w:r>
    </w:p>
    <w:p w:rsidR="008B02D1" w:rsidRPr="00A84DCF" w:rsidRDefault="008B02D1" w:rsidP="00EF4BC5">
      <w:pPr>
        <w:spacing w:before="120" w:after="120"/>
        <w:jc w:val="both"/>
        <w:rPr>
          <w:rFonts w:ascii="Times New Roman" w:hAnsi="Times New Roman"/>
          <w:sz w:val="22"/>
          <w:szCs w:val="22"/>
        </w:rPr>
      </w:pPr>
      <w:r w:rsidRPr="00A84DCF">
        <w:rPr>
          <w:rFonts w:ascii="Times New Roman" w:hAnsi="Times New Roman"/>
          <w:sz w:val="22"/>
          <w:szCs w:val="22"/>
        </w:rPr>
        <w:t>21. Beklenen sonuç:</w:t>
      </w:r>
    </w:p>
    <w:p w:rsidR="008B02D1" w:rsidRPr="00A84DCF" w:rsidRDefault="008B02D1" w:rsidP="00EF4BC5">
      <w:pPr>
        <w:spacing w:before="120" w:after="120"/>
        <w:jc w:val="both"/>
        <w:rPr>
          <w:rFonts w:ascii="Times New Roman" w:hAnsi="Times New Roman"/>
          <w:sz w:val="22"/>
          <w:szCs w:val="22"/>
        </w:rPr>
      </w:pPr>
      <w:r w:rsidRPr="00A84DCF">
        <w:rPr>
          <w:rFonts w:ascii="Times New Roman" w:hAnsi="Times New Roman"/>
          <w:sz w:val="22"/>
          <w:szCs w:val="22"/>
        </w:rPr>
        <w:t>CRIC’ın performansı ve etkinliğinin nasıl geliştirileceği hususunda COP 11’e ilişkin tavsiyeler.</w:t>
      </w:r>
    </w:p>
    <w:p w:rsidR="008B02D1" w:rsidRPr="00A84DCF" w:rsidRDefault="008B02D1" w:rsidP="00EF4BC5">
      <w:pPr>
        <w:spacing w:before="120" w:after="120"/>
        <w:jc w:val="both"/>
        <w:rPr>
          <w:rFonts w:ascii="Times New Roman" w:hAnsi="Times New Roman"/>
          <w:sz w:val="22"/>
          <w:szCs w:val="22"/>
        </w:rPr>
      </w:pPr>
    </w:p>
    <w:p w:rsidR="008B02D1" w:rsidRPr="00A84DCF" w:rsidRDefault="008B02D1" w:rsidP="00EF4BC5">
      <w:pPr>
        <w:spacing w:before="120" w:after="120"/>
        <w:jc w:val="both"/>
        <w:rPr>
          <w:rFonts w:ascii="Times New Roman" w:hAnsi="Times New Roman"/>
          <w:sz w:val="22"/>
          <w:szCs w:val="22"/>
        </w:rPr>
      </w:pPr>
    </w:p>
    <w:p w:rsidR="008B02D1" w:rsidRPr="00A84DCF" w:rsidRDefault="008B02D1" w:rsidP="00EF4BC5">
      <w:pPr>
        <w:spacing w:before="120" w:after="120"/>
        <w:jc w:val="both"/>
        <w:rPr>
          <w:rFonts w:ascii="Times New Roman" w:hAnsi="Times New Roman"/>
          <w:sz w:val="22"/>
          <w:szCs w:val="22"/>
        </w:rPr>
      </w:pPr>
    </w:p>
    <w:p w:rsidR="008B02D1" w:rsidRPr="00A84DCF" w:rsidRDefault="008B02D1" w:rsidP="00EF4BC5">
      <w:pPr>
        <w:spacing w:before="120" w:after="120"/>
        <w:jc w:val="both"/>
        <w:rPr>
          <w:rFonts w:ascii="Times New Roman" w:hAnsi="Times New Roman"/>
          <w:sz w:val="22"/>
          <w:szCs w:val="22"/>
        </w:rPr>
      </w:pPr>
    </w:p>
    <w:p w:rsidR="008B02D1" w:rsidRPr="00A84DCF" w:rsidRDefault="008B02D1" w:rsidP="00EF4BC5">
      <w:pPr>
        <w:spacing w:before="120" w:after="120"/>
        <w:jc w:val="both"/>
        <w:rPr>
          <w:rFonts w:ascii="Times New Roman" w:hAnsi="Times New Roman"/>
          <w:sz w:val="22"/>
          <w:szCs w:val="22"/>
        </w:rPr>
      </w:pPr>
    </w:p>
    <w:p w:rsidR="008B02D1" w:rsidRPr="00A84DCF" w:rsidRDefault="008B02D1" w:rsidP="00EF4BC5">
      <w:pPr>
        <w:spacing w:before="120" w:after="120"/>
        <w:jc w:val="both"/>
        <w:rPr>
          <w:rFonts w:ascii="Times New Roman" w:hAnsi="Times New Roman"/>
          <w:sz w:val="22"/>
          <w:szCs w:val="22"/>
        </w:rPr>
      </w:pPr>
    </w:p>
    <w:p w:rsidR="008B02D1" w:rsidRPr="00A84DCF" w:rsidRDefault="008B02D1" w:rsidP="00EF4BC5">
      <w:pPr>
        <w:spacing w:before="120" w:after="120"/>
        <w:jc w:val="both"/>
        <w:rPr>
          <w:rFonts w:ascii="Times New Roman" w:hAnsi="Times New Roman"/>
          <w:sz w:val="22"/>
          <w:szCs w:val="22"/>
        </w:rPr>
      </w:pPr>
    </w:p>
    <w:p w:rsidR="008B02D1" w:rsidRPr="00A84DCF" w:rsidRDefault="008B02D1" w:rsidP="008B02D1">
      <w:pPr>
        <w:spacing w:before="120" w:after="120"/>
        <w:ind w:left="720" w:hanging="720"/>
        <w:jc w:val="both"/>
        <w:rPr>
          <w:rFonts w:ascii="Times New Roman" w:hAnsi="Times New Roman"/>
          <w:b/>
          <w:sz w:val="22"/>
          <w:szCs w:val="22"/>
        </w:rPr>
      </w:pPr>
      <w:r w:rsidRPr="00A84DCF">
        <w:rPr>
          <w:rFonts w:ascii="Times New Roman" w:hAnsi="Times New Roman"/>
          <w:b/>
          <w:sz w:val="22"/>
          <w:szCs w:val="22"/>
        </w:rPr>
        <w:lastRenderedPageBreak/>
        <w:t>4.</w:t>
      </w:r>
      <w:r w:rsidRPr="00A84DCF">
        <w:rPr>
          <w:rFonts w:ascii="Times New Roman" w:hAnsi="Times New Roman"/>
          <w:b/>
          <w:sz w:val="22"/>
          <w:szCs w:val="22"/>
        </w:rPr>
        <w:tab/>
        <w:t>Stratejinin 1, 2 ve 3. stratejik hedeflerine ilişkin ilerlemenin en iyi nasıl ölçüleceğine yönelik 3. operasyonel hedefe ulaşma hususunda CST’nin performansı ve etkinliğinin değerlendirilmesi</w:t>
      </w:r>
    </w:p>
    <w:p w:rsidR="00603DAE" w:rsidRPr="00A84DCF" w:rsidRDefault="008B02D1" w:rsidP="00603DAE">
      <w:pPr>
        <w:spacing w:before="120" w:after="120"/>
        <w:jc w:val="both"/>
        <w:rPr>
          <w:rFonts w:ascii="Times New Roman" w:hAnsi="Times New Roman"/>
          <w:sz w:val="22"/>
          <w:szCs w:val="22"/>
        </w:rPr>
      </w:pPr>
      <w:r w:rsidRPr="00A84DCF">
        <w:rPr>
          <w:rFonts w:ascii="Times New Roman" w:hAnsi="Times New Roman"/>
          <w:sz w:val="22"/>
          <w:szCs w:val="22"/>
        </w:rPr>
        <w:t xml:space="preserve">22. </w:t>
      </w:r>
      <w:r w:rsidR="00603DAE" w:rsidRPr="00A84DCF">
        <w:rPr>
          <w:rFonts w:ascii="Times New Roman" w:hAnsi="Times New Roman"/>
          <w:sz w:val="22"/>
          <w:szCs w:val="22"/>
        </w:rPr>
        <w:t>CST’nin verimliliği ve etkinliğinin geliştirilmesi hususunda,</w:t>
      </w:r>
      <w:r w:rsidR="00603DAE" w:rsidRPr="00A84DCF">
        <w:rPr>
          <w:rStyle w:val="DipnotBavurusu"/>
          <w:rFonts w:ascii="Times New Roman" w:hAnsi="Times New Roman"/>
          <w:sz w:val="22"/>
          <w:szCs w:val="22"/>
        </w:rPr>
        <w:footnoteReference w:id="16"/>
      </w:r>
      <w:r w:rsidR="00603DAE" w:rsidRPr="00A84DCF">
        <w:rPr>
          <w:rFonts w:ascii="Times New Roman" w:hAnsi="Times New Roman"/>
          <w:sz w:val="22"/>
          <w:szCs w:val="22"/>
        </w:rPr>
        <w:t xml:space="preserve"> CST’nin işlevselliği hususunda</w:t>
      </w:r>
      <w:r w:rsidR="00603DAE" w:rsidRPr="00A84DCF">
        <w:rPr>
          <w:rStyle w:val="DipnotBavurusu"/>
          <w:rFonts w:ascii="Times New Roman" w:hAnsi="Times New Roman"/>
          <w:sz w:val="22"/>
          <w:szCs w:val="22"/>
        </w:rPr>
        <w:footnoteReference w:id="17"/>
      </w:r>
      <w:r w:rsidR="00603DAE" w:rsidRPr="00A84DCF">
        <w:rPr>
          <w:rFonts w:ascii="Times New Roman" w:hAnsi="Times New Roman"/>
          <w:sz w:val="22"/>
          <w:szCs w:val="22"/>
        </w:rPr>
        <w:t xml:space="preserve"> ve CST’nin faaliyetlerinin Stratejinin tavsiyelerine uygun olarak yeniden şekillendirilmesi hususunda</w:t>
      </w:r>
      <w:r w:rsidR="00603DAE" w:rsidRPr="00A84DCF">
        <w:rPr>
          <w:rStyle w:val="DipnotBavurusu"/>
          <w:rFonts w:ascii="Times New Roman" w:hAnsi="Times New Roman"/>
          <w:sz w:val="22"/>
          <w:szCs w:val="22"/>
        </w:rPr>
        <w:footnoteReference w:id="18"/>
      </w:r>
      <w:r w:rsidR="00603DAE" w:rsidRPr="00A84DCF">
        <w:rPr>
          <w:rStyle w:val="DipnotBavurusu"/>
          <w:rFonts w:ascii="Times New Roman" w:hAnsi="Times New Roman"/>
          <w:sz w:val="22"/>
          <w:szCs w:val="22"/>
        </w:rPr>
        <w:footnoteReference w:id="19"/>
      </w:r>
      <w:r w:rsidR="00603DAE" w:rsidRPr="00A84DCF">
        <w:rPr>
          <w:rFonts w:ascii="Times New Roman" w:hAnsi="Times New Roman"/>
          <w:sz w:val="22"/>
          <w:szCs w:val="22"/>
        </w:rPr>
        <w:t xml:space="preserve"> COP tarafından önceden verilen kararlara dayalı olarak, Stratejinin 1, 2 ve 3. stratejik hedeflerine ilişkin ilerlemenin en iyi nasıl ölçüleceğine yönelik 3. operasyonel hedefe ulaşma konusunda CST’nin performansına ilişkin bir değerlendirme gerçekleştirilecektir:</w:t>
      </w:r>
    </w:p>
    <w:p w:rsidR="00603DAE" w:rsidRPr="00A84DCF" w:rsidRDefault="00603DAE" w:rsidP="00603DAE">
      <w:pPr>
        <w:spacing w:before="120" w:after="120"/>
        <w:jc w:val="both"/>
        <w:rPr>
          <w:rFonts w:ascii="Times New Roman" w:hAnsi="Times New Roman"/>
          <w:sz w:val="22"/>
          <w:szCs w:val="22"/>
        </w:rPr>
      </w:pPr>
      <w:r w:rsidRPr="00A84DCF">
        <w:rPr>
          <w:rFonts w:ascii="Times New Roman" w:hAnsi="Times New Roman"/>
          <w:sz w:val="22"/>
          <w:szCs w:val="22"/>
        </w:rPr>
        <w:t>23. Beklenen çıktı:</w:t>
      </w:r>
    </w:p>
    <w:p w:rsidR="00703AD5" w:rsidRPr="00A84DCF" w:rsidRDefault="00703AD5" w:rsidP="00603DAE">
      <w:pPr>
        <w:spacing w:before="120" w:after="120"/>
        <w:jc w:val="both"/>
        <w:rPr>
          <w:rFonts w:ascii="Times New Roman" w:hAnsi="Times New Roman"/>
          <w:sz w:val="22"/>
          <w:szCs w:val="22"/>
        </w:rPr>
      </w:pPr>
      <w:r w:rsidRPr="00A84DCF">
        <w:rPr>
          <w:rFonts w:ascii="Times New Roman" w:hAnsi="Times New Roman"/>
          <w:sz w:val="22"/>
          <w:szCs w:val="22"/>
        </w:rPr>
        <w:t>Stratejinin 1, 2 ve 3. stratejik hedeflerine ilişkin ilerlemenin en iyi nasıl ölçüleceği konusundaki 3. operasyonel hedefe ulaşma hususunda CST’nin performansı ve etkinliğine yönelik kapsamlı bir değerlendirmenin yanı sıra gerekmesi halinde CST’ye ilişkin bir revize çalışma programına yönelik olası öneriler.</w:t>
      </w:r>
    </w:p>
    <w:p w:rsidR="00703AD5" w:rsidRPr="00A84DCF" w:rsidRDefault="00703AD5" w:rsidP="00603DAE">
      <w:pPr>
        <w:spacing w:before="120" w:after="120"/>
        <w:jc w:val="both"/>
        <w:rPr>
          <w:rFonts w:ascii="Times New Roman" w:hAnsi="Times New Roman"/>
          <w:sz w:val="22"/>
          <w:szCs w:val="22"/>
        </w:rPr>
      </w:pPr>
      <w:r w:rsidRPr="00A84DCF">
        <w:rPr>
          <w:rFonts w:ascii="Times New Roman" w:hAnsi="Times New Roman"/>
          <w:sz w:val="22"/>
          <w:szCs w:val="22"/>
        </w:rPr>
        <w:t>24. Beklenen sonuç:</w:t>
      </w:r>
    </w:p>
    <w:p w:rsidR="00703AD5" w:rsidRPr="00A84DCF" w:rsidRDefault="00703AD5" w:rsidP="00603DAE">
      <w:pPr>
        <w:spacing w:before="120" w:after="120"/>
        <w:jc w:val="both"/>
        <w:rPr>
          <w:rFonts w:ascii="Times New Roman" w:hAnsi="Times New Roman"/>
          <w:sz w:val="22"/>
          <w:szCs w:val="22"/>
        </w:rPr>
      </w:pPr>
      <w:r w:rsidRPr="00A84DCF">
        <w:rPr>
          <w:rFonts w:ascii="Times New Roman" w:hAnsi="Times New Roman"/>
          <w:sz w:val="22"/>
          <w:szCs w:val="22"/>
        </w:rPr>
        <w:t>CST’nin Stratejinin uygulanması hususundaki rolü veya bu konuya katkısına ilişkin COP 11’e yönelik tavsiyeler.</w:t>
      </w:r>
    </w:p>
    <w:p w:rsidR="008B02D1" w:rsidRPr="00A84DCF" w:rsidRDefault="00703AD5" w:rsidP="00703AD5">
      <w:pPr>
        <w:spacing w:before="120" w:after="120"/>
        <w:ind w:left="720" w:hanging="720"/>
        <w:jc w:val="both"/>
        <w:rPr>
          <w:rFonts w:ascii="Times New Roman" w:hAnsi="Times New Roman"/>
          <w:sz w:val="22"/>
          <w:szCs w:val="22"/>
        </w:rPr>
      </w:pPr>
      <w:r w:rsidRPr="00A84DCF">
        <w:rPr>
          <w:rFonts w:ascii="Times New Roman" w:hAnsi="Times New Roman"/>
          <w:b/>
          <w:sz w:val="22"/>
          <w:szCs w:val="22"/>
        </w:rPr>
        <w:t>5.</w:t>
      </w:r>
      <w:r w:rsidRPr="00A84DCF">
        <w:rPr>
          <w:rFonts w:ascii="Times New Roman" w:hAnsi="Times New Roman"/>
          <w:b/>
          <w:sz w:val="22"/>
          <w:szCs w:val="22"/>
        </w:rPr>
        <w:tab/>
        <w:t>Performans gözden geçirmesi ve uygulama değerlendirmesi sisteminin değerlendirilmesi</w:t>
      </w:r>
      <w:r w:rsidR="00603DAE" w:rsidRPr="00A84DCF">
        <w:rPr>
          <w:rFonts w:ascii="Times New Roman" w:hAnsi="Times New Roman"/>
          <w:sz w:val="22"/>
          <w:szCs w:val="22"/>
        </w:rPr>
        <w:t xml:space="preserve"> </w:t>
      </w:r>
    </w:p>
    <w:p w:rsidR="00703AD5" w:rsidRPr="00A84DCF" w:rsidRDefault="00703AD5" w:rsidP="00703AD5">
      <w:pPr>
        <w:spacing w:before="120" w:after="120"/>
        <w:jc w:val="both"/>
        <w:rPr>
          <w:rFonts w:ascii="Times New Roman" w:hAnsi="Times New Roman"/>
          <w:sz w:val="22"/>
          <w:szCs w:val="22"/>
        </w:rPr>
      </w:pPr>
      <w:r w:rsidRPr="00A84DCF">
        <w:rPr>
          <w:rFonts w:ascii="Times New Roman" w:hAnsi="Times New Roman"/>
          <w:sz w:val="22"/>
          <w:szCs w:val="22"/>
        </w:rPr>
        <w:t>25. PRAIS’ın değerlendirilmesi hususunda, aşağıdaki bileşenlere ilişkin bir değerlendirme yapılması gerekecektir:</w:t>
      </w:r>
    </w:p>
    <w:p w:rsidR="00703AD5" w:rsidRPr="00A84DCF" w:rsidRDefault="00703AD5" w:rsidP="00703AD5">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Karşılıklı gelişme ve güçlenme ışığında sistemin farklı bileşenleri (uygulama değerlendirmesi, performans gözden geçirmesi, mali akışların gözden geçirilmesi ve en iyi uygulamaların toplanarak yayılması) arasındaki etkileşim;</w:t>
      </w:r>
    </w:p>
    <w:p w:rsidR="00703AD5" w:rsidRPr="00A84DCF" w:rsidRDefault="00703AD5" w:rsidP="00703AD5">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İlgili çalışma programlarının uygulanması hususunda alınan raporlar vasıtasıyla Sözleşme kuruluşları ve bağlı organları performansı konusunda sağlanan geri bildirimler;</w:t>
      </w:r>
    </w:p>
    <w:p w:rsidR="00703AD5" w:rsidRPr="00A84DCF" w:rsidRDefault="00703AD5" w:rsidP="00703AD5">
      <w:pPr>
        <w:spacing w:before="120" w:after="120"/>
        <w:jc w:val="both"/>
        <w:rPr>
          <w:rFonts w:ascii="Times New Roman" w:hAnsi="Times New Roman"/>
          <w:sz w:val="22"/>
          <w:szCs w:val="22"/>
        </w:rPr>
      </w:pPr>
      <w:r w:rsidRPr="00A84DCF">
        <w:rPr>
          <w:rFonts w:ascii="Times New Roman" w:hAnsi="Times New Roman"/>
          <w:sz w:val="22"/>
          <w:szCs w:val="22"/>
        </w:rPr>
        <w:t>(c)</w:t>
      </w:r>
      <w:r w:rsidRPr="00A84DCF">
        <w:rPr>
          <w:rFonts w:ascii="Times New Roman" w:hAnsi="Times New Roman"/>
          <w:sz w:val="22"/>
          <w:szCs w:val="22"/>
        </w:rPr>
        <w:tab/>
        <w:t>CRIC tarafından sağlanan gerekli önemli bileşenlerin muhafaza edilmesi amacı ile Sözleşme kuruluşları ve bağlı organlar tarafından sonuç temelli bütçeleme yapılmasını sağlayan operasyonel yöntemler;</w:t>
      </w:r>
    </w:p>
    <w:p w:rsidR="00703AD5" w:rsidRPr="00A84DCF" w:rsidRDefault="00703AD5" w:rsidP="00703AD5">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r>
      <w:r w:rsidR="004969DB" w:rsidRPr="00A84DCF">
        <w:rPr>
          <w:rFonts w:ascii="Times New Roman" w:hAnsi="Times New Roman"/>
          <w:sz w:val="22"/>
          <w:szCs w:val="22"/>
        </w:rPr>
        <w:t>CST tarafından CRIC’a sağlanan girdi ve iki bağlı organ arasındaki etkileşim.</w:t>
      </w:r>
      <w:r w:rsidR="004969DB" w:rsidRPr="00A84DCF">
        <w:rPr>
          <w:rStyle w:val="DipnotBavurusu"/>
          <w:rFonts w:ascii="Times New Roman" w:hAnsi="Times New Roman"/>
          <w:sz w:val="22"/>
          <w:szCs w:val="22"/>
        </w:rPr>
        <w:footnoteReference w:id="20"/>
      </w:r>
    </w:p>
    <w:p w:rsidR="004969DB" w:rsidRPr="00A84DCF" w:rsidRDefault="004969DB" w:rsidP="00703AD5">
      <w:pPr>
        <w:spacing w:before="120" w:after="120"/>
        <w:jc w:val="both"/>
        <w:rPr>
          <w:rFonts w:ascii="Times New Roman" w:hAnsi="Times New Roman"/>
          <w:sz w:val="22"/>
          <w:szCs w:val="22"/>
        </w:rPr>
      </w:pPr>
      <w:r w:rsidRPr="00A84DCF">
        <w:rPr>
          <w:rFonts w:ascii="Times New Roman" w:hAnsi="Times New Roman"/>
          <w:sz w:val="22"/>
          <w:szCs w:val="22"/>
        </w:rPr>
        <w:t>26. Girdiler:</w:t>
      </w:r>
    </w:p>
    <w:p w:rsidR="004969DB" w:rsidRPr="00A84DCF" w:rsidRDefault="004969DB" w:rsidP="00703AD5">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PRAIS ile ilişkili raporlama araçları da dahil olmak üzere PRAIS portalının hedefler çerçevesinde gözden geçirilmesi ve değerlendirilmesi ile PRAIS’in eylem programlarının uygulanması hususunda izleme ve raporlama açısından Taraflara ilişkin etkili bir araca dönüştürülüp dönüştürülmediğinin gözden geçirilmesi ve değerlendirilmesinin yanı sıra portal kullanımı hususunda Taraflarca sağlanan geri bildirimler;</w:t>
      </w:r>
    </w:p>
    <w:p w:rsidR="004969DB" w:rsidRPr="00A84DCF" w:rsidRDefault="004969DB" w:rsidP="00703AD5">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Sözleşme kuruluşları ve bağlı organların performans gözden geçirmesi hususunda sekretarya ve Küresel Mekanizma tarafından hazırlanan raporlar;</w:t>
      </w:r>
    </w:p>
    <w:p w:rsidR="004969DB" w:rsidRPr="00A84DCF" w:rsidRDefault="004969DB" w:rsidP="00703AD5">
      <w:pPr>
        <w:spacing w:before="120" w:after="120"/>
        <w:jc w:val="both"/>
        <w:rPr>
          <w:rFonts w:ascii="Times New Roman" w:hAnsi="Times New Roman"/>
          <w:sz w:val="22"/>
          <w:szCs w:val="22"/>
        </w:rPr>
      </w:pPr>
    </w:p>
    <w:p w:rsidR="004969DB" w:rsidRPr="00A84DCF" w:rsidRDefault="004969DB" w:rsidP="00703AD5">
      <w:pPr>
        <w:spacing w:before="120" w:after="120"/>
        <w:jc w:val="both"/>
        <w:rPr>
          <w:rFonts w:ascii="Times New Roman" w:hAnsi="Times New Roman"/>
          <w:sz w:val="22"/>
          <w:szCs w:val="22"/>
        </w:rPr>
      </w:pPr>
    </w:p>
    <w:p w:rsidR="004969DB" w:rsidRPr="00A84DCF" w:rsidRDefault="004969DB" w:rsidP="00703AD5">
      <w:pPr>
        <w:spacing w:before="120" w:after="120"/>
        <w:jc w:val="both"/>
        <w:rPr>
          <w:rFonts w:ascii="Times New Roman" w:hAnsi="Times New Roman"/>
          <w:sz w:val="22"/>
          <w:szCs w:val="22"/>
        </w:rPr>
      </w:pPr>
    </w:p>
    <w:p w:rsidR="004969DB" w:rsidRPr="00A84DCF" w:rsidRDefault="004969DB" w:rsidP="00703AD5">
      <w:pPr>
        <w:spacing w:before="120" w:after="120"/>
        <w:jc w:val="both"/>
        <w:rPr>
          <w:rFonts w:ascii="Times New Roman" w:hAnsi="Times New Roman"/>
          <w:sz w:val="22"/>
          <w:szCs w:val="22"/>
        </w:rPr>
      </w:pPr>
      <w:r w:rsidRPr="00A84DCF">
        <w:rPr>
          <w:rFonts w:ascii="Times New Roman" w:hAnsi="Times New Roman"/>
          <w:sz w:val="22"/>
          <w:szCs w:val="22"/>
        </w:rPr>
        <w:lastRenderedPageBreak/>
        <w:t>(c)</w:t>
      </w:r>
      <w:r w:rsidRPr="00A84DCF">
        <w:rPr>
          <w:rFonts w:ascii="Times New Roman" w:hAnsi="Times New Roman"/>
          <w:sz w:val="22"/>
          <w:szCs w:val="22"/>
        </w:rPr>
        <w:tab/>
        <w:t>CRIC’ın 2010 – 2011 ve 2012 – 2013 yıllarına yönelik çalışma programlarının yanı sıra 2009 – 2011 ve 2012 – 2015 yıllarına yönelik çalışma planları;</w:t>
      </w:r>
    </w:p>
    <w:p w:rsidR="004969DB" w:rsidRPr="00A84DCF" w:rsidRDefault="004969DB" w:rsidP="00703AD5">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t>En iyi uygulamalar ve bilgi yönetimi başta olmak üzere CRIC ile CST arasındaki etkileşim ile ilgili resmi belgeler ve COP kararları;</w:t>
      </w:r>
    </w:p>
    <w:p w:rsidR="004969DB" w:rsidRPr="00A84DCF" w:rsidRDefault="004969DB" w:rsidP="00703AD5">
      <w:pPr>
        <w:spacing w:before="120" w:after="120"/>
        <w:jc w:val="both"/>
        <w:rPr>
          <w:rFonts w:ascii="Times New Roman" w:hAnsi="Times New Roman"/>
          <w:sz w:val="22"/>
          <w:szCs w:val="22"/>
        </w:rPr>
      </w:pPr>
      <w:r w:rsidRPr="00A84DCF">
        <w:rPr>
          <w:rFonts w:ascii="Times New Roman" w:hAnsi="Times New Roman"/>
          <w:sz w:val="22"/>
          <w:szCs w:val="22"/>
        </w:rPr>
        <w:t>(e)</w:t>
      </w:r>
      <w:r w:rsidRPr="00A84DCF">
        <w:rPr>
          <w:rFonts w:ascii="Times New Roman" w:hAnsi="Times New Roman"/>
          <w:sz w:val="22"/>
          <w:szCs w:val="22"/>
        </w:rPr>
        <w:tab/>
        <w:t>CST’den CRIC’a yapılan girdileri ihtiva eden belgeler;</w:t>
      </w:r>
    </w:p>
    <w:p w:rsidR="004969DB" w:rsidRPr="00A84DCF" w:rsidRDefault="004969DB" w:rsidP="00703AD5">
      <w:pPr>
        <w:spacing w:before="120" w:after="120"/>
        <w:jc w:val="both"/>
        <w:rPr>
          <w:rFonts w:ascii="Times New Roman" w:hAnsi="Times New Roman"/>
          <w:sz w:val="22"/>
          <w:szCs w:val="22"/>
        </w:rPr>
      </w:pPr>
      <w:r w:rsidRPr="00A84DCF">
        <w:rPr>
          <w:rFonts w:ascii="Times New Roman" w:hAnsi="Times New Roman"/>
          <w:sz w:val="22"/>
          <w:szCs w:val="22"/>
        </w:rPr>
        <w:t>(f)</w:t>
      </w:r>
      <w:r w:rsidRPr="00A84DCF">
        <w:rPr>
          <w:rFonts w:ascii="Times New Roman" w:hAnsi="Times New Roman"/>
          <w:sz w:val="22"/>
          <w:szCs w:val="22"/>
        </w:rPr>
        <w:tab/>
        <w:t>İstişarelerin yanı sıra ülke Tarafları, ilgili uluslararası kuruluşlar ve uzmanlardan alınan geri bildirimleri ihtiva eden görüşmeler ve anketler de dahil olmak üzere nitel değerlendirme.</w:t>
      </w:r>
    </w:p>
    <w:p w:rsidR="004969DB" w:rsidRPr="00A84DCF" w:rsidRDefault="004969DB" w:rsidP="00703AD5">
      <w:pPr>
        <w:spacing w:before="120" w:after="120"/>
        <w:jc w:val="both"/>
        <w:rPr>
          <w:rFonts w:ascii="Times New Roman" w:hAnsi="Times New Roman"/>
          <w:sz w:val="22"/>
          <w:szCs w:val="22"/>
        </w:rPr>
      </w:pPr>
      <w:r w:rsidRPr="00A84DCF">
        <w:rPr>
          <w:rFonts w:ascii="Times New Roman" w:hAnsi="Times New Roman"/>
          <w:sz w:val="22"/>
          <w:szCs w:val="22"/>
        </w:rPr>
        <w:t>27. Beklenen çıktılar:</w:t>
      </w:r>
    </w:p>
    <w:p w:rsidR="004969DB" w:rsidRPr="00A84DCF" w:rsidRDefault="004969DB" w:rsidP="00703AD5">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CRIC’ın operasyonel yöntemlerindeki gelişmelere ilişkin öneriler de dahil olmak üzere PRAIS’e ilişkin kapsamlı değerlendirme;</w:t>
      </w:r>
    </w:p>
    <w:p w:rsidR="004969DB" w:rsidRPr="00A84DCF" w:rsidRDefault="004969DB" w:rsidP="00703AD5">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Revize raporlama şablonları, kılavuzlar ve sözlük.</w:t>
      </w:r>
    </w:p>
    <w:p w:rsidR="004969DB" w:rsidRPr="00A84DCF" w:rsidRDefault="004969DB" w:rsidP="00703AD5">
      <w:pPr>
        <w:spacing w:before="120" w:after="120"/>
        <w:jc w:val="both"/>
        <w:rPr>
          <w:rFonts w:ascii="Times New Roman" w:hAnsi="Times New Roman"/>
          <w:sz w:val="22"/>
          <w:szCs w:val="22"/>
        </w:rPr>
      </w:pPr>
      <w:r w:rsidRPr="00A84DCF">
        <w:rPr>
          <w:rFonts w:ascii="Times New Roman" w:hAnsi="Times New Roman"/>
          <w:sz w:val="22"/>
          <w:szCs w:val="22"/>
        </w:rPr>
        <w:t>28. Beklenen sonuç:</w:t>
      </w:r>
    </w:p>
    <w:p w:rsidR="004969DB" w:rsidRPr="00A84DCF" w:rsidRDefault="004969DB" w:rsidP="00703AD5">
      <w:pPr>
        <w:spacing w:before="120" w:after="120"/>
        <w:jc w:val="both"/>
        <w:rPr>
          <w:rFonts w:ascii="Times New Roman" w:hAnsi="Times New Roman"/>
          <w:sz w:val="22"/>
          <w:szCs w:val="22"/>
        </w:rPr>
      </w:pPr>
      <w:r w:rsidRPr="00A84DCF">
        <w:rPr>
          <w:rFonts w:ascii="Times New Roman" w:hAnsi="Times New Roman"/>
          <w:sz w:val="22"/>
          <w:szCs w:val="22"/>
        </w:rPr>
        <w:t>12/COP.9 ve 13/COP.9 kararlarının revize edilmesine yönelik olarak COP 11’e ilişkin tavsiyeler.</w:t>
      </w:r>
    </w:p>
    <w:p w:rsidR="004969DB" w:rsidRPr="00A84DCF" w:rsidRDefault="004969DB" w:rsidP="000C24B7">
      <w:pPr>
        <w:spacing w:before="120" w:after="120"/>
        <w:ind w:left="720" w:hanging="720"/>
        <w:jc w:val="both"/>
        <w:rPr>
          <w:rFonts w:ascii="Times New Roman" w:hAnsi="Times New Roman"/>
          <w:b/>
          <w:sz w:val="22"/>
          <w:szCs w:val="22"/>
        </w:rPr>
      </w:pPr>
      <w:r w:rsidRPr="00A84DCF">
        <w:rPr>
          <w:rFonts w:ascii="Times New Roman" w:hAnsi="Times New Roman"/>
          <w:b/>
          <w:sz w:val="22"/>
          <w:szCs w:val="22"/>
        </w:rPr>
        <w:t>6.</w:t>
      </w:r>
      <w:r w:rsidRPr="00A84DCF">
        <w:rPr>
          <w:rFonts w:ascii="Times New Roman" w:hAnsi="Times New Roman"/>
          <w:b/>
          <w:sz w:val="22"/>
          <w:szCs w:val="22"/>
        </w:rPr>
        <w:tab/>
      </w:r>
      <w:r w:rsidR="000C24B7" w:rsidRPr="00A84DCF">
        <w:rPr>
          <w:rFonts w:ascii="Times New Roman" w:hAnsi="Times New Roman"/>
          <w:b/>
          <w:sz w:val="22"/>
          <w:szCs w:val="22"/>
        </w:rPr>
        <w:t>Bölgesel Eşgüdüm Mekanizması (RCM) düzenlemelerine ilişkin kapsamlı gözden geçirme çalışması</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29. Gözden geçirme çalışmasında RCM’lerin üç öğesine değinilecektir: (a) Bölgesel Komiteler; (b) Tematik Program Ağları (TPN) ve (c) Bölgesel Eşgüdüm Birimleri (RCU).</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30. Her öğe için, analiz aşağıdaki ölçütlere göre yapılacaktır:</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Uygunluk: RCM’lerin mevcut ve ortaya çıkan zorluklar, kapasite sorunları ve bölgesel uygulama eklerinde belirtilen sorunlara karşılık verme düzeyi;</w:t>
      </w:r>
      <w:r w:rsidRPr="00A84DCF">
        <w:rPr>
          <w:rStyle w:val="DipnotBavurusu"/>
          <w:rFonts w:ascii="Times New Roman" w:hAnsi="Times New Roman"/>
          <w:sz w:val="22"/>
          <w:szCs w:val="22"/>
        </w:rPr>
        <w:footnoteReference w:id="21"/>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Etki: Sözleşme ve Stratejinin bölgesel düzeyde uygulanmasına ilişkin gerekli eşgüdümün kolaylaştırılması hususunda RCM’lerin kurulması ve çalışmalarına başlaması sayesinde kaydedilen ilerleme düzeyi;</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(c)</w:t>
      </w:r>
      <w:r w:rsidRPr="00A84DCF">
        <w:rPr>
          <w:rFonts w:ascii="Times New Roman" w:hAnsi="Times New Roman"/>
          <w:sz w:val="22"/>
          <w:szCs w:val="22"/>
        </w:rPr>
        <w:tab/>
        <w:t>Etkinlik: RCM’lerin çeşitli öğelerinin Taraflarca belirlenen yetkiler ve işlevlere uygun hareket etme düzeyi;</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t>Sürdürülebilirlik: RCM’lerin kurulması ve çalışma yapması hususunda yatırım yapılan kaynakların orta ve uzun vadede sürdürülebilme düzeyi ve yatırımların uygulanması ile ilgili çalışmalara müdahil çeşitli paydaşlar tarafından sağlanan siyasi destek;</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(e)</w:t>
      </w:r>
      <w:r w:rsidRPr="00A84DCF">
        <w:rPr>
          <w:rFonts w:ascii="Times New Roman" w:hAnsi="Times New Roman"/>
          <w:sz w:val="22"/>
          <w:szCs w:val="22"/>
        </w:rPr>
        <w:tab/>
        <w:t>Verimlilik: RCM’lerin sonuçlarının hem iç hem de dış kaynaklar açısından yatırımlarla orantılı olma düzeyi.</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31. RCU’lar açısından bakıldığında, aşağıdaki hususlar değerlendirilecektir:</w:t>
      </w:r>
      <w:r w:rsidRPr="00A84DCF">
        <w:rPr>
          <w:rStyle w:val="DipnotBavurusu"/>
          <w:rFonts w:ascii="Times New Roman" w:hAnsi="Times New Roman"/>
          <w:sz w:val="22"/>
          <w:szCs w:val="22"/>
        </w:rPr>
        <w:footnoteReference w:id="22"/>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Kurumsal düzenlemeler;</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Raporlama düzenlemeleri;</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(c)</w:t>
      </w:r>
      <w:r w:rsidRPr="00A84DCF">
        <w:rPr>
          <w:rFonts w:ascii="Times New Roman" w:hAnsi="Times New Roman"/>
          <w:sz w:val="22"/>
          <w:szCs w:val="22"/>
        </w:rPr>
        <w:tab/>
        <w:t>Personel gereksinimleri;</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t>Bütçe gereksinimleri;</w:t>
      </w:r>
    </w:p>
    <w:p w:rsidR="000C24B7" w:rsidRPr="00A84DCF" w:rsidRDefault="000C24B7" w:rsidP="000C24B7">
      <w:pPr>
        <w:spacing w:before="120" w:after="120"/>
        <w:jc w:val="both"/>
        <w:rPr>
          <w:rFonts w:ascii="Times New Roman" w:hAnsi="Times New Roman"/>
          <w:sz w:val="22"/>
          <w:szCs w:val="22"/>
        </w:rPr>
      </w:pPr>
    </w:p>
    <w:p w:rsidR="000C24B7" w:rsidRPr="00A84DCF" w:rsidRDefault="000C24B7" w:rsidP="000C24B7">
      <w:pPr>
        <w:spacing w:before="120" w:after="120"/>
        <w:jc w:val="both"/>
        <w:rPr>
          <w:rFonts w:ascii="Times New Roman" w:hAnsi="Times New Roman"/>
          <w:sz w:val="22"/>
          <w:szCs w:val="22"/>
        </w:rPr>
      </w:pPr>
    </w:p>
    <w:p w:rsidR="000C24B7" w:rsidRPr="00A84DCF" w:rsidRDefault="000C24B7" w:rsidP="000C24B7">
      <w:pPr>
        <w:spacing w:before="120" w:after="120"/>
        <w:jc w:val="both"/>
        <w:rPr>
          <w:rFonts w:ascii="Times New Roman" w:hAnsi="Times New Roman"/>
          <w:sz w:val="22"/>
          <w:szCs w:val="22"/>
        </w:rPr>
      </w:pP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lastRenderedPageBreak/>
        <w:t>(e)</w:t>
      </w:r>
      <w:r w:rsidRPr="00A84DCF">
        <w:rPr>
          <w:rFonts w:ascii="Times New Roman" w:hAnsi="Times New Roman"/>
          <w:sz w:val="22"/>
          <w:szCs w:val="22"/>
        </w:rPr>
        <w:tab/>
        <w:t>Ev sahipliğine ilişkin düzenlemeler;</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(f)</w:t>
      </w:r>
      <w:r w:rsidRPr="00A84DCF">
        <w:rPr>
          <w:rFonts w:ascii="Times New Roman" w:hAnsi="Times New Roman"/>
          <w:sz w:val="22"/>
          <w:szCs w:val="22"/>
        </w:rPr>
        <w:tab/>
        <w:t>Çalışma programları ve sonuçlar.</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32. Girdiler:</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Sözleşme kuruluşlarının performans raporları (2010 – 2011);</w:t>
      </w:r>
    </w:p>
    <w:p w:rsidR="000C24B7" w:rsidRPr="00A84DCF" w:rsidRDefault="000C24B7" w:rsidP="000C24B7">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r>
      <w:r w:rsidR="0002020E" w:rsidRPr="00A84DCF">
        <w:rPr>
          <w:rFonts w:ascii="Times New Roman" w:hAnsi="Times New Roman"/>
          <w:sz w:val="22"/>
          <w:szCs w:val="22"/>
        </w:rPr>
        <w:t>Sözleşme kuruluşlarından ortak çalışma programında belirtilen ortak faaliyetlere yönelik olarak alınan bilgiler;</w:t>
      </w:r>
    </w:p>
    <w:p w:rsidR="0002020E" w:rsidRPr="00A84DCF" w:rsidRDefault="0002020E" w:rsidP="000C24B7">
      <w:pPr>
        <w:spacing w:before="120" w:after="120"/>
        <w:jc w:val="both"/>
        <w:rPr>
          <w:rFonts w:ascii="Times New Roman" w:hAnsi="Times New Roman"/>
          <w:sz w:val="22"/>
          <w:szCs w:val="22"/>
        </w:rPr>
      </w:pPr>
      <w:r w:rsidRPr="00A84DCF">
        <w:rPr>
          <w:rFonts w:ascii="Times New Roman" w:hAnsi="Times New Roman"/>
          <w:sz w:val="22"/>
          <w:szCs w:val="22"/>
        </w:rPr>
        <w:t>(c)</w:t>
      </w:r>
      <w:r w:rsidRPr="00A84DCF">
        <w:rPr>
          <w:rFonts w:ascii="Times New Roman" w:hAnsi="Times New Roman"/>
          <w:sz w:val="22"/>
          <w:szCs w:val="22"/>
        </w:rPr>
        <w:tab/>
        <w:t>Nasıl ilerleneceği hususunda bölgesel uygulama eklerinden alınan tavsiyeler de dahil olmak üzere sekretarya tarafından alt bölgesel eylem programı / bölgesel eylem programı analizi hususunda oluşturulan bilgiler;</w:t>
      </w:r>
    </w:p>
    <w:p w:rsidR="0002020E" w:rsidRPr="00A84DCF" w:rsidRDefault="0002020E" w:rsidP="000C24B7">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t>RCM’lerin bir parçası olarak Sözleşmenin uygulanması hususunda belirli işlerin gerçekleştirilmesi konusunda görevlendirilebilen başvuru merkezlerine ilişkin bilgiler;</w:t>
      </w:r>
    </w:p>
    <w:p w:rsidR="0002020E" w:rsidRPr="00A84DCF" w:rsidRDefault="0002020E" w:rsidP="000C24B7">
      <w:pPr>
        <w:spacing w:before="120" w:after="120"/>
        <w:jc w:val="both"/>
        <w:rPr>
          <w:rFonts w:ascii="Times New Roman" w:hAnsi="Times New Roman"/>
          <w:sz w:val="22"/>
          <w:szCs w:val="22"/>
        </w:rPr>
      </w:pPr>
      <w:r w:rsidRPr="00A84DCF">
        <w:rPr>
          <w:rFonts w:ascii="Times New Roman" w:hAnsi="Times New Roman"/>
          <w:sz w:val="22"/>
          <w:szCs w:val="22"/>
        </w:rPr>
        <w:t>(e)</w:t>
      </w:r>
      <w:r w:rsidRPr="00A84DCF">
        <w:rPr>
          <w:rFonts w:ascii="Times New Roman" w:hAnsi="Times New Roman"/>
          <w:sz w:val="22"/>
          <w:szCs w:val="22"/>
        </w:rPr>
        <w:tab/>
        <w:t>Genel Sekreter tarafından 3/COP.9 kararının uygulanmasına ilişkin olarak hazırlanan raporlar;</w:t>
      </w:r>
    </w:p>
    <w:p w:rsidR="0002020E" w:rsidRPr="00A84DCF" w:rsidRDefault="0002020E" w:rsidP="000C24B7">
      <w:pPr>
        <w:spacing w:before="120" w:after="120"/>
        <w:jc w:val="both"/>
        <w:rPr>
          <w:rFonts w:ascii="Times New Roman" w:hAnsi="Times New Roman"/>
          <w:sz w:val="22"/>
          <w:szCs w:val="22"/>
        </w:rPr>
      </w:pPr>
      <w:r w:rsidRPr="00A84DCF">
        <w:rPr>
          <w:rFonts w:ascii="Times New Roman" w:hAnsi="Times New Roman"/>
          <w:sz w:val="22"/>
          <w:szCs w:val="22"/>
        </w:rPr>
        <w:t>(f)</w:t>
      </w:r>
      <w:r w:rsidRPr="00A84DCF">
        <w:rPr>
          <w:rFonts w:ascii="Times New Roman" w:hAnsi="Times New Roman"/>
          <w:sz w:val="22"/>
          <w:szCs w:val="22"/>
        </w:rPr>
        <w:tab/>
        <w:t>İstişareler de dahil olmak üzere ülke Tarafları, ilgili uluslararası kuruluşlar ve uzmanlardan alınan geri bildirimleri kapsayan görüşmeler ve anketler de dahil olmak üzere nitel değerlendirme.</w:t>
      </w:r>
    </w:p>
    <w:p w:rsidR="0002020E" w:rsidRPr="00A84DCF" w:rsidRDefault="0002020E" w:rsidP="000C24B7">
      <w:pPr>
        <w:spacing w:before="120" w:after="120"/>
        <w:jc w:val="both"/>
        <w:rPr>
          <w:rFonts w:ascii="Times New Roman" w:hAnsi="Times New Roman"/>
          <w:sz w:val="22"/>
          <w:szCs w:val="22"/>
        </w:rPr>
      </w:pPr>
      <w:r w:rsidRPr="00A84DCF">
        <w:rPr>
          <w:rFonts w:ascii="Times New Roman" w:hAnsi="Times New Roman"/>
          <w:sz w:val="22"/>
          <w:szCs w:val="22"/>
        </w:rPr>
        <w:t>33. Beklenen çıktı:</w:t>
      </w:r>
    </w:p>
    <w:p w:rsidR="0002020E" w:rsidRPr="00A84DCF" w:rsidRDefault="0002020E" w:rsidP="000C24B7">
      <w:pPr>
        <w:spacing w:before="120" w:after="120"/>
        <w:jc w:val="both"/>
        <w:rPr>
          <w:rFonts w:ascii="Times New Roman" w:hAnsi="Times New Roman"/>
          <w:sz w:val="22"/>
          <w:szCs w:val="22"/>
        </w:rPr>
      </w:pPr>
      <w:r w:rsidRPr="00A84DCF">
        <w:rPr>
          <w:rFonts w:ascii="Times New Roman" w:hAnsi="Times New Roman"/>
          <w:sz w:val="22"/>
          <w:szCs w:val="22"/>
        </w:rPr>
        <w:t>RCM’lere ilişkin gelecekteki çalışma yöntemlerine yönelik öneriler de dahil olmak üzere mevcut RCM’ler tarafından gerçekleştirilen çalışmalara yönelik kapsamlı bir gözden geçirme çalışması.</w:t>
      </w:r>
    </w:p>
    <w:p w:rsidR="0002020E" w:rsidRPr="00A84DCF" w:rsidRDefault="0002020E" w:rsidP="000C24B7">
      <w:pPr>
        <w:spacing w:before="120" w:after="120"/>
        <w:jc w:val="both"/>
        <w:rPr>
          <w:rFonts w:ascii="Times New Roman" w:hAnsi="Times New Roman"/>
          <w:sz w:val="22"/>
          <w:szCs w:val="22"/>
        </w:rPr>
      </w:pPr>
      <w:r w:rsidRPr="00A84DCF">
        <w:rPr>
          <w:rFonts w:ascii="Times New Roman" w:hAnsi="Times New Roman"/>
          <w:sz w:val="22"/>
          <w:szCs w:val="22"/>
        </w:rPr>
        <w:t>34. Beklenen sonuç:</w:t>
      </w:r>
    </w:p>
    <w:p w:rsidR="0002020E" w:rsidRPr="00A84DCF" w:rsidRDefault="005C447A" w:rsidP="000C24B7">
      <w:pPr>
        <w:spacing w:before="120" w:after="120"/>
        <w:jc w:val="both"/>
        <w:rPr>
          <w:rFonts w:ascii="Times New Roman" w:hAnsi="Times New Roman"/>
          <w:sz w:val="22"/>
          <w:szCs w:val="22"/>
        </w:rPr>
      </w:pPr>
      <w:r w:rsidRPr="00A84DCF">
        <w:rPr>
          <w:rFonts w:ascii="Times New Roman" w:hAnsi="Times New Roman"/>
          <w:sz w:val="22"/>
          <w:szCs w:val="22"/>
        </w:rPr>
        <w:t>Sözleşmenin uygulanmasının bölgesel eşgüdümünün kolaylaştırılması amacı ile mekanizmalarının performansı ve etkinliğinin nasıl geliştirileceği hususunda COP 11’e yapılacak tavsiyeler.</w:t>
      </w:r>
    </w:p>
    <w:p w:rsidR="005C447A" w:rsidRPr="00A84DCF" w:rsidRDefault="005C447A" w:rsidP="000C24B7">
      <w:pPr>
        <w:spacing w:before="120" w:after="120"/>
        <w:jc w:val="both"/>
        <w:rPr>
          <w:rFonts w:ascii="Times New Roman" w:hAnsi="Times New Roman"/>
          <w:b/>
          <w:sz w:val="22"/>
          <w:szCs w:val="22"/>
        </w:rPr>
      </w:pPr>
      <w:r w:rsidRPr="00A84DCF">
        <w:rPr>
          <w:rFonts w:ascii="Times New Roman" w:hAnsi="Times New Roman"/>
          <w:b/>
          <w:sz w:val="22"/>
          <w:szCs w:val="22"/>
        </w:rPr>
        <w:t>F.</w:t>
      </w:r>
      <w:r w:rsidRPr="00A84DCF">
        <w:rPr>
          <w:rFonts w:ascii="Times New Roman" w:hAnsi="Times New Roman"/>
          <w:b/>
          <w:sz w:val="22"/>
          <w:szCs w:val="22"/>
        </w:rPr>
        <w:tab/>
        <w:t>İstişare süreci</w:t>
      </w:r>
    </w:p>
    <w:p w:rsidR="005C447A" w:rsidRPr="00A84DCF" w:rsidRDefault="005C447A" w:rsidP="000C24B7">
      <w:pPr>
        <w:spacing w:before="120" w:after="120"/>
        <w:jc w:val="both"/>
        <w:rPr>
          <w:rFonts w:ascii="Times New Roman" w:hAnsi="Times New Roman"/>
          <w:sz w:val="22"/>
          <w:szCs w:val="22"/>
        </w:rPr>
      </w:pPr>
      <w:r w:rsidRPr="00A84DCF">
        <w:rPr>
          <w:rFonts w:ascii="Times New Roman" w:hAnsi="Times New Roman"/>
          <w:sz w:val="22"/>
          <w:szCs w:val="22"/>
        </w:rPr>
        <w:t>35. Ara dönem değerlendirmesinin etkili ve gerçek anlamda katılımcı olması amacı ile COP 10 ve COP 11 arasında aşağıdaki yöntemler ve araçlar ile güçlendirilen bir istişare süreci oluşturulacaktır:</w:t>
      </w:r>
    </w:p>
    <w:p w:rsidR="005C447A" w:rsidRPr="00A84DCF" w:rsidRDefault="005C447A" w:rsidP="000C24B7">
      <w:pPr>
        <w:spacing w:before="120" w:after="120"/>
        <w:jc w:val="both"/>
        <w:rPr>
          <w:rFonts w:ascii="Times New Roman" w:hAnsi="Times New Roman"/>
          <w:sz w:val="22"/>
          <w:szCs w:val="22"/>
        </w:rPr>
      </w:pPr>
      <w:r w:rsidRPr="00A84DCF">
        <w:rPr>
          <w:rFonts w:ascii="Times New Roman" w:hAnsi="Times New Roman"/>
          <w:sz w:val="22"/>
          <w:szCs w:val="22"/>
        </w:rPr>
        <w:t>(a)</w:t>
      </w:r>
      <w:r w:rsidRPr="00A84DCF">
        <w:rPr>
          <w:rFonts w:ascii="Times New Roman" w:hAnsi="Times New Roman"/>
          <w:sz w:val="22"/>
          <w:szCs w:val="22"/>
        </w:rPr>
        <w:tab/>
        <w:t>CRIC 11 ile COP 11’e hazırlık niteliği taşıyan bölgesel toplantılardan (bu toplantılar esnasında ara dönem değerlendirmesine ilişkin bölgesel görüşlerin oluşturulmasına bir tam gün ayrılacaktır) yararlanılması;</w:t>
      </w:r>
    </w:p>
    <w:p w:rsidR="005C447A" w:rsidRPr="00A84DCF" w:rsidRDefault="005C447A" w:rsidP="000C24B7">
      <w:pPr>
        <w:spacing w:before="120" w:after="120"/>
        <w:jc w:val="both"/>
        <w:rPr>
          <w:rFonts w:ascii="Times New Roman" w:hAnsi="Times New Roman"/>
          <w:sz w:val="22"/>
          <w:szCs w:val="22"/>
        </w:rPr>
      </w:pPr>
      <w:r w:rsidRPr="00A84DCF">
        <w:rPr>
          <w:rFonts w:ascii="Times New Roman" w:hAnsi="Times New Roman"/>
          <w:sz w:val="22"/>
          <w:szCs w:val="22"/>
        </w:rPr>
        <w:t>(b)</w:t>
      </w:r>
      <w:r w:rsidRPr="00A84DCF">
        <w:rPr>
          <w:rFonts w:ascii="Times New Roman" w:hAnsi="Times New Roman"/>
          <w:sz w:val="22"/>
          <w:szCs w:val="22"/>
        </w:rPr>
        <w:tab/>
        <w:t>Bölgesel uygulama ekleri ve bölgesel uygulama komiteleri tarafından gerçekleştirilen istişareler;</w:t>
      </w:r>
    </w:p>
    <w:p w:rsidR="005C447A" w:rsidRPr="00A84DCF" w:rsidRDefault="005C447A" w:rsidP="000C24B7">
      <w:pPr>
        <w:spacing w:before="120" w:after="120"/>
        <w:jc w:val="both"/>
        <w:rPr>
          <w:rFonts w:ascii="Times New Roman" w:hAnsi="Times New Roman"/>
          <w:sz w:val="22"/>
          <w:szCs w:val="22"/>
        </w:rPr>
      </w:pPr>
      <w:r w:rsidRPr="00A84DCF">
        <w:rPr>
          <w:rFonts w:ascii="Times New Roman" w:hAnsi="Times New Roman"/>
          <w:sz w:val="22"/>
          <w:szCs w:val="22"/>
        </w:rPr>
        <w:t>(c)</w:t>
      </w:r>
      <w:r w:rsidRPr="00A84DCF">
        <w:rPr>
          <w:rFonts w:ascii="Times New Roman" w:hAnsi="Times New Roman"/>
          <w:sz w:val="22"/>
          <w:szCs w:val="22"/>
        </w:rPr>
        <w:tab/>
        <w:t>Çevrimiçi istişareler (e-forumlar);</w:t>
      </w:r>
    </w:p>
    <w:p w:rsidR="005C447A" w:rsidRPr="00A84DCF" w:rsidRDefault="005C447A" w:rsidP="000C24B7">
      <w:pPr>
        <w:spacing w:before="120" w:after="120"/>
        <w:jc w:val="both"/>
        <w:rPr>
          <w:rFonts w:ascii="Times New Roman" w:hAnsi="Times New Roman"/>
          <w:sz w:val="22"/>
          <w:szCs w:val="22"/>
        </w:rPr>
      </w:pPr>
      <w:r w:rsidRPr="00A84DCF">
        <w:rPr>
          <w:rFonts w:ascii="Times New Roman" w:hAnsi="Times New Roman"/>
          <w:sz w:val="22"/>
          <w:szCs w:val="22"/>
        </w:rPr>
        <w:t>(d)</w:t>
      </w:r>
      <w:r w:rsidRPr="00A84DCF">
        <w:rPr>
          <w:rFonts w:ascii="Times New Roman" w:hAnsi="Times New Roman"/>
          <w:sz w:val="22"/>
          <w:szCs w:val="22"/>
        </w:rPr>
        <w:tab/>
        <w:t>İlgili bütün belgeler ve bilgilerin UNCCD web sitesindeki bir web sayfası aracılığı ile geniş bir kitleye yayılması.</w:t>
      </w:r>
    </w:p>
    <w:p w:rsidR="005C447A" w:rsidRPr="00A84DCF" w:rsidRDefault="005C447A" w:rsidP="000C24B7">
      <w:pPr>
        <w:spacing w:before="120" w:after="120"/>
        <w:jc w:val="both"/>
        <w:rPr>
          <w:rFonts w:ascii="Times New Roman" w:hAnsi="Times New Roman"/>
          <w:b/>
          <w:sz w:val="22"/>
          <w:szCs w:val="22"/>
        </w:rPr>
      </w:pPr>
      <w:r w:rsidRPr="00A84DCF">
        <w:rPr>
          <w:rFonts w:ascii="Times New Roman" w:hAnsi="Times New Roman"/>
          <w:b/>
          <w:sz w:val="22"/>
          <w:szCs w:val="22"/>
        </w:rPr>
        <w:t>G.</w:t>
      </w:r>
      <w:r w:rsidRPr="00A84DCF">
        <w:rPr>
          <w:rFonts w:ascii="Times New Roman" w:hAnsi="Times New Roman"/>
          <w:b/>
          <w:sz w:val="22"/>
          <w:szCs w:val="22"/>
        </w:rPr>
        <w:tab/>
        <w:t>Sekretarya tarafından sağlanan destek ve dış destek</w:t>
      </w:r>
    </w:p>
    <w:p w:rsidR="005C447A" w:rsidRPr="00A84DCF" w:rsidRDefault="005C447A" w:rsidP="000C24B7">
      <w:pPr>
        <w:spacing w:before="120" w:after="120"/>
        <w:jc w:val="both"/>
        <w:rPr>
          <w:rFonts w:ascii="Times New Roman" w:hAnsi="Times New Roman"/>
          <w:sz w:val="22"/>
          <w:szCs w:val="22"/>
        </w:rPr>
      </w:pPr>
      <w:r w:rsidRPr="00A84DCF">
        <w:rPr>
          <w:rFonts w:ascii="Times New Roman" w:hAnsi="Times New Roman"/>
          <w:sz w:val="22"/>
          <w:szCs w:val="22"/>
        </w:rPr>
        <w:t>36. Sekretarya bu görev tanımlarının oluşturulmasına katkıda bulunacak ve istişare sürecinde destek sağlayacaktır. Sekretarya, gerekmesi halinde, gerekli bilgilerin ICCD/CRIC(10)/17 belgesinin I numaralı ekinde belirtilen görev tanımlarına göre toplanması ve geçmiş bilgilerinin oluşturulması hususunda dış desteğe başvuracaktır. Küresel Mekanizma, gerekmesi halinde ve yetkisi uyarınca, bu çalışmanın kolaylaştırılmasına destek olacaktır.</w:t>
      </w:r>
    </w:p>
    <w:sectPr w:rsidR="005C447A" w:rsidRPr="00A84DCF" w:rsidSect="00906EFA">
      <w:pgSz w:w="11900" w:h="16840"/>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FBA" w:rsidRDefault="00357FBA">
      <w:pPr>
        <w:spacing w:after="0"/>
      </w:pPr>
      <w:r>
        <w:separator/>
      </w:r>
    </w:p>
  </w:endnote>
  <w:endnote w:type="continuationSeparator" w:id="0">
    <w:p w:rsidR="00357FBA" w:rsidRDefault="00357FB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ＭＳ ゴシック">
    <w:charset w:val="4E"/>
    <w:family w:val="auto"/>
    <w:pitch w:val="variable"/>
    <w:sig w:usb0="00000001" w:usb1="08070000" w:usb2="00000010" w:usb3="00000000" w:csb0="00020000" w:csb1="00000000"/>
  </w:font>
  <w:font w:name="Calibri">
    <w:panose1 w:val="020F0502020204030204"/>
    <w:charset w:val="A2"/>
    <w:family w:val="swiss"/>
    <w:pitch w:val="variable"/>
    <w:sig w:usb0="A00002EF" w:usb1="4000207B" w:usb2="00000000" w:usb3="00000000" w:csb0="0000009F" w:csb1="00000000"/>
  </w:font>
  <w:font w:name="ＭＳ 明朝">
    <w:charset w:val="4E"/>
    <w:family w:val="auto"/>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FBA" w:rsidRDefault="00357FBA">
      <w:pPr>
        <w:spacing w:after="0"/>
      </w:pPr>
      <w:r>
        <w:separator/>
      </w:r>
    </w:p>
  </w:footnote>
  <w:footnote w:type="continuationSeparator" w:id="0">
    <w:p w:rsidR="00357FBA" w:rsidRDefault="00357FBA">
      <w:pPr>
        <w:spacing w:after="0"/>
      </w:pPr>
      <w:r>
        <w:continuationSeparator/>
      </w:r>
    </w:p>
  </w:footnote>
  <w:footnote w:id="1">
    <w:p w:rsidR="0002020E" w:rsidRPr="002177D3" w:rsidRDefault="0002020E">
      <w:pPr>
        <w:pStyle w:val="DipnotMetni"/>
        <w:rPr>
          <w:sz w:val="16"/>
        </w:rPr>
      </w:pPr>
      <w:r w:rsidRPr="002177D3">
        <w:rPr>
          <w:rStyle w:val="DipnotBavurusu"/>
        </w:rPr>
        <w:sym w:font="Symbol" w:char="F02A"/>
      </w:r>
      <w:r>
        <w:t xml:space="preserve"> </w:t>
      </w:r>
      <w:r>
        <w:rPr>
          <w:sz w:val="16"/>
        </w:rPr>
        <w:t>Yalnızca bilgi amaçlı, ön güncel kopya</w:t>
      </w:r>
    </w:p>
  </w:footnote>
  <w:footnote w:id="2">
    <w:p w:rsidR="0002020E" w:rsidRPr="00FB06DD" w:rsidRDefault="0002020E">
      <w:pPr>
        <w:pStyle w:val="DipnotMetni"/>
        <w:rPr>
          <w:sz w:val="16"/>
          <w:szCs w:val="16"/>
        </w:rPr>
      </w:pPr>
      <w:r w:rsidRPr="00FB06DD">
        <w:rPr>
          <w:rStyle w:val="DipnotBavurusu"/>
          <w:sz w:val="16"/>
          <w:szCs w:val="16"/>
        </w:rPr>
        <w:footnoteRef/>
      </w:r>
      <w:r w:rsidRPr="00FB06DD">
        <w:rPr>
          <w:sz w:val="16"/>
          <w:szCs w:val="16"/>
        </w:rPr>
        <w:t xml:space="preserve"> </w:t>
      </w:r>
      <w:r>
        <w:rPr>
          <w:sz w:val="16"/>
          <w:szCs w:val="16"/>
        </w:rPr>
        <w:t>3/COP.8 Kararı, 42. fıkra.</w:t>
      </w:r>
    </w:p>
  </w:footnote>
  <w:footnote w:id="3">
    <w:p w:rsidR="0002020E" w:rsidRPr="00FB06DD" w:rsidRDefault="0002020E">
      <w:pPr>
        <w:pStyle w:val="DipnotMetni"/>
        <w:rPr>
          <w:sz w:val="16"/>
          <w:szCs w:val="16"/>
        </w:rPr>
      </w:pPr>
      <w:r w:rsidRPr="00FB06DD">
        <w:rPr>
          <w:rStyle w:val="DipnotBavurusu"/>
          <w:sz w:val="16"/>
          <w:szCs w:val="16"/>
        </w:rPr>
        <w:footnoteRef/>
      </w:r>
      <w:r w:rsidRPr="00FB06DD">
        <w:rPr>
          <w:sz w:val="16"/>
          <w:szCs w:val="16"/>
        </w:rPr>
        <w:t xml:space="preserve"> </w:t>
      </w:r>
      <w:r>
        <w:rPr>
          <w:sz w:val="16"/>
          <w:szCs w:val="16"/>
        </w:rPr>
        <w:t>3/COP.8 Kararı, ek, 26. fıkra.</w:t>
      </w:r>
    </w:p>
  </w:footnote>
  <w:footnote w:id="4">
    <w:p w:rsidR="0002020E" w:rsidRPr="00FB06DD" w:rsidRDefault="0002020E">
      <w:pPr>
        <w:pStyle w:val="DipnotMetni"/>
        <w:rPr>
          <w:sz w:val="16"/>
          <w:szCs w:val="16"/>
        </w:rPr>
      </w:pPr>
      <w:r w:rsidRPr="00FB06DD">
        <w:rPr>
          <w:rStyle w:val="DipnotBavurusu"/>
          <w:sz w:val="16"/>
          <w:szCs w:val="16"/>
        </w:rPr>
        <w:footnoteRef/>
      </w:r>
      <w:r w:rsidRPr="00FB06DD">
        <w:rPr>
          <w:sz w:val="16"/>
          <w:szCs w:val="16"/>
        </w:rPr>
        <w:t xml:space="preserve"> </w:t>
      </w:r>
      <w:r>
        <w:rPr>
          <w:sz w:val="16"/>
          <w:szCs w:val="16"/>
        </w:rPr>
        <w:t>3/COP.8 Kararı, 42. fıkra.</w:t>
      </w:r>
    </w:p>
  </w:footnote>
  <w:footnote w:id="5">
    <w:p w:rsidR="0002020E" w:rsidRPr="00FB06DD" w:rsidRDefault="0002020E">
      <w:pPr>
        <w:pStyle w:val="DipnotMetni"/>
        <w:rPr>
          <w:sz w:val="16"/>
          <w:szCs w:val="16"/>
        </w:rPr>
      </w:pPr>
      <w:r w:rsidRPr="00FB06DD">
        <w:rPr>
          <w:rStyle w:val="DipnotBavurusu"/>
          <w:sz w:val="16"/>
          <w:szCs w:val="16"/>
        </w:rPr>
        <w:footnoteRef/>
      </w:r>
      <w:r w:rsidRPr="00FB06DD">
        <w:rPr>
          <w:sz w:val="16"/>
          <w:szCs w:val="16"/>
        </w:rPr>
        <w:t xml:space="preserve"> </w:t>
      </w:r>
      <w:r>
        <w:rPr>
          <w:sz w:val="16"/>
          <w:szCs w:val="16"/>
        </w:rPr>
        <w:t>11/COP.9 Kararı, 7. fıkra.</w:t>
      </w:r>
    </w:p>
  </w:footnote>
  <w:footnote w:id="6">
    <w:p w:rsidR="0002020E" w:rsidRPr="00FB06DD" w:rsidRDefault="0002020E">
      <w:pPr>
        <w:pStyle w:val="DipnotMetni"/>
        <w:rPr>
          <w:sz w:val="16"/>
          <w:szCs w:val="16"/>
        </w:rPr>
      </w:pPr>
      <w:r w:rsidRPr="00FB06DD">
        <w:rPr>
          <w:rStyle w:val="DipnotBavurusu"/>
          <w:sz w:val="16"/>
          <w:szCs w:val="16"/>
        </w:rPr>
        <w:footnoteRef/>
      </w:r>
      <w:r w:rsidRPr="00FB06DD">
        <w:rPr>
          <w:sz w:val="16"/>
          <w:szCs w:val="16"/>
        </w:rPr>
        <w:t xml:space="preserve"> </w:t>
      </w:r>
      <w:r>
        <w:rPr>
          <w:sz w:val="16"/>
          <w:szCs w:val="16"/>
        </w:rPr>
        <w:t>11/COP.9 Kararı, 7. fıkra.</w:t>
      </w:r>
    </w:p>
  </w:footnote>
  <w:footnote w:id="7">
    <w:p w:rsidR="0002020E" w:rsidRPr="00FB06DD" w:rsidRDefault="0002020E">
      <w:pPr>
        <w:pStyle w:val="DipnotMetni"/>
        <w:rPr>
          <w:sz w:val="16"/>
          <w:szCs w:val="16"/>
        </w:rPr>
      </w:pPr>
      <w:r w:rsidRPr="00FB06DD">
        <w:rPr>
          <w:rStyle w:val="DipnotBavurusu"/>
          <w:sz w:val="16"/>
          <w:szCs w:val="16"/>
        </w:rPr>
        <w:footnoteRef/>
      </w:r>
      <w:r w:rsidRPr="00FB06DD">
        <w:rPr>
          <w:sz w:val="16"/>
          <w:szCs w:val="16"/>
        </w:rPr>
        <w:t xml:space="preserve"> </w:t>
      </w:r>
      <w:r>
        <w:rPr>
          <w:sz w:val="16"/>
          <w:szCs w:val="16"/>
        </w:rPr>
        <w:t>3/COP.9 Kararı, 8. fıkra.</w:t>
      </w:r>
    </w:p>
  </w:footnote>
  <w:footnote w:id="8">
    <w:p w:rsidR="0002020E" w:rsidRPr="00AD0D01" w:rsidRDefault="0002020E">
      <w:pPr>
        <w:pStyle w:val="DipnotMetni"/>
        <w:rPr>
          <w:sz w:val="16"/>
          <w:szCs w:val="16"/>
        </w:rPr>
      </w:pPr>
      <w:r w:rsidRPr="00AD0D01">
        <w:rPr>
          <w:rStyle w:val="DipnotBavurusu"/>
          <w:sz w:val="16"/>
          <w:szCs w:val="16"/>
        </w:rPr>
        <w:footnoteRef/>
      </w:r>
      <w:r w:rsidRPr="00AD0D01">
        <w:rPr>
          <w:sz w:val="16"/>
          <w:szCs w:val="16"/>
        </w:rPr>
        <w:t xml:space="preserve"> </w:t>
      </w:r>
      <w:r>
        <w:rPr>
          <w:sz w:val="16"/>
          <w:szCs w:val="16"/>
        </w:rPr>
        <w:t>Gerektiğinde, Tarafların söz konusu mali kaynakları sağlamasına tabi olarak.</w:t>
      </w:r>
    </w:p>
  </w:footnote>
  <w:footnote w:id="9">
    <w:p w:rsidR="0002020E" w:rsidRPr="00AD0D01" w:rsidRDefault="0002020E">
      <w:pPr>
        <w:pStyle w:val="DipnotMetni"/>
        <w:rPr>
          <w:sz w:val="16"/>
          <w:szCs w:val="16"/>
        </w:rPr>
      </w:pPr>
      <w:r w:rsidRPr="00AD0D01">
        <w:rPr>
          <w:rStyle w:val="DipnotBavurusu"/>
          <w:sz w:val="16"/>
          <w:szCs w:val="16"/>
        </w:rPr>
        <w:footnoteRef/>
      </w:r>
      <w:r w:rsidRPr="00AD0D01">
        <w:rPr>
          <w:sz w:val="16"/>
          <w:szCs w:val="16"/>
        </w:rPr>
        <w:t xml:space="preserve"> </w:t>
      </w:r>
      <w:r>
        <w:rPr>
          <w:sz w:val="16"/>
          <w:szCs w:val="16"/>
        </w:rPr>
        <w:t>Gerektiğinde, Tarafların söz konusu mali kaynakları sağlamasına tabi olarak.</w:t>
      </w:r>
    </w:p>
  </w:footnote>
  <w:footnote w:id="10">
    <w:p w:rsidR="0002020E" w:rsidRPr="005F558F" w:rsidRDefault="0002020E">
      <w:pPr>
        <w:pStyle w:val="DipnotMetni"/>
        <w:rPr>
          <w:sz w:val="16"/>
          <w:szCs w:val="16"/>
        </w:rPr>
      </w:pPr>
      <w:r w:rsidRPr="005F558F">
        <w:rPr>
          <w:rStyle w:val="DipnotBavurusu"/>
          <w:sz w:val="16"/>
          <w:szCs w:val="16"/>
        </w:rPr>
        <w:footnoteRef/>
      </w:r>
      <w:r w:rsidRPr="005F558F">
        <w:rPr>
          <w:sz w:val="16"/>
          <w:szCs w:val="16"/>
        </w:rPr>
        <w:t xml:space="preserve"> </w:t>
      </w:r>
      <w:r>
        <w:rPr>
          <w:sz w:val="16"/>
          <w:szCs w:val="16"/>
        </w:rPr>
        <w:t>Yukarıda belirtilen bileşenlere hükümetler arası oturumlar arası çalışma grubu tarafından kullanılan ve Stratejinin hazırlanması aşamasından yararlanılan bileşenler arasında yer verilmiştir (3/COP.7 Kararı, 10. fıkra).</w:t>
      </w:r>
    </w:p>
  </w:footnote>
  <w:footnote w:id="11">
    <w:p w:rsidR="0002020E" w:rsidRPr="00B00BDD" w:rsidRDefault="0002020E">
      <w:pPr>
        <w:pStyle w:val="DipnotMetni"/>
        <w:rPr>
          <w:sz w:val="16"/>
          <w:szCs w:val="16"/>
        </w:rPr>
      </w:pPr>
      <w:r w:rsidRPr="00B00BDD">
        <w:rPr>
          <w:rStyle w:val="DipnotBavurusu"/>
          <w:sz w:val="16"/>
          <w:szCs w:val="16"/>
        </w:rPr>
        <w:footnoteRef/>
      </w:r>
      <w:r w:rsidRPr="00B00BDD">
        <w:rPr>
          <w:sz w:val="16"/>
          <w:szCs w:val="16"/>
        </w:rPr>
        <w:t xml:space="preserve"> </w:t>
      </w:r>
      <w:r>
        <w:rPr>
          <w:sz w:val="16"/>
          <w:szCs w:val="16"/>
        </w:rPr>
        <w:t>4/COP.9 Kararı.</w:t>
      </w:r>
    </w:p>
  </w:footnote>
  <w:footnote w:id="12">
    <w:p w:rsidR="0002020E" w:rsidRPr="00B00BDD" w:rsidRDefault="0002020E">
      <w:pPr>
        <w:pStyle w:val="DipnotMetni"/>
        <w:rPr>
          <w:sz w:val="16"/>
          <w:szCs w:val="16"/>
        </w:rPr>
      </w:pPr>
      <w:r w:rsidRPr="00B00BDD">
        <w:rPr>
          <w:rStyle w:val="DipnotBavurusu"/>
          <w:sz w:val="16"/>
          <w:szCs w:val="16"/>
        </w:rPr>
        <w:footnoteRef/>
      </w:r>
      <w:r w:rsidRPr="00B00BDD">
        <w:rPr>
          <w:sz w:val="16"/>
          <w:szCs w:val="16"/>
        </w:rPr>
        <w:t xml:space="preserve"> 17/COP.9 Kararı.</w:t>
      </w:r>
    </w:p>
  </w:footnote>
  <w:footnote w:id="13">
    <w:p w:rsidR="0002020E" w:rsidRPr="00663E07" w:rsidRDefault="0002020E">
      <w:pPr>
        <w:pStyle w:val="DipnotMetni"/>
        <w:rPr>
          <w:sz w:val="16"/>
          <w:szCs w:val="16"/>
        </w:rPr>
      </w:pPr>
      <w:r w:rsidRPr="00663E07">
        <w:rPr>
          <w:rStyle w:val="DipnotBavurusu"/>
          <w:sz w:val="16"/>
          <w:szCs w:val="16"/>
        </w:rPr>
        <w:footnoteRef/>
      </w:r>
      <w:r w:rsidRPr="00663E07">
        <w:rPr>
          <w:sz w:val="16"/>
          <w:szCs w:val="16"/>
        </w:rPr>
        <w:t xml:space="preserve"> </w:t>
      </w:r>
      <w:r>
        <w:rPr>
          <w:sz w:val="16"/>
          <w:szCs w:val="16"/>
        </w:rPr>
        <w:t>13/COP.9 Kararı, 3. fıkra.</w:t>
      </w:r>
    </w:p>
  </w:footnote>
  <w:footnote w:id="14">
    <w:p w:rsidR="0002020E" w:rsidRPr="00663E07" w:rsidRDefault="0002020E">
      <w:pPr>
        <w:pStyle w:val="DipnotMetni"/>
        <w:rPr>
          <w:sz w:val="16"/>
          <w:szCs w:val="16"/>
        </w:rPr>
      </w:pPr>
      <w:r w:rsidRPr="00663E07">
        <w:rPr>
          <w:rStyle w:val="DipnotBavurusu"/>
          <w:sz w:val="16"/>
          <w:szCs w:val="16"/>
        </w:rPr>
        <w:footnoteRef/>
      </w:r>
      <w:r w:rsidRPr="00663E07">
        <w:rPr>
          <w:sz w:val="16"/>
          <w:szCs w:val="16"/>
        </w:rPr>
        <w:t xml:space="preserve"> </w:t>
      </w:r>
      <w:r>
        <w:rPr>
          <w:sz w:val="16"/>
          <w:szCs w:val="16"/>
        </w:rPr>
        <w:t>17/COP.9 Kararı, 5. fıkra.</w:t>
      </w:r>
    </w:p>
  </w:footnote>
  <w:footnote w:id="15">
    <w:p w:rsidR="0002020E" w:rsidRPr="008B02D1" w:rsidRDefault="0002020E">
      <w:pPr>
        <w:pStyle w:val="DipnotMetni"/>
        <w:rPr>
          <w:sz w:val="16"/>
          <w:szCs w:val="16"/>
        </w:rPr>
      </w:pPr>
      <w:r w:rsidRPr="008B02D1">
        <w:rPr>
          <w:rStyle w:val="DipnotBavurusu"/>
          <w:sz w:val="16"/>
          <w:szCs w:val="16"/>
        </w:rPr>
        <w:footnoteRef/>
      </w:r>
      <w:r w:rsidRPr="008B02D1">
        <w:rPr>
          <w:sz w:val="16"/>
          <w:szCs w:val="16"/>
        </w:rPr>
        <w:t xml:space="preserve"> </w:t>
      </w:r>
      <w:r>
        <w:rPr>
          <w:sz w:val="16"/>
          <w:szCs w:val="16"/>
        </w:rPr>
        <w:t>COP 7 ve COP 8’de CRIC’ın görev tanımlarının gözden geçirilmesine yönelik olarak benzer ölçütler kullanılmıştır (7/COP.6 Kararı).</w:t>
      </w:r>
    </w:p>
  </w:footnote>
  <w:footnote w:id="16">
    <w:p w:rsidR="0002020E" w:rsidRPr="004969DB" w:rsidRDefault="0002020E">
      <w:pPr>
        <w:pStyle w:val="DipnotMetni"/>
        <w:rPr>
          <w:sz w:val="16"/>
          <w:szCs w:val="16"/>
        </w:rPr>
      </w:pPr>
      <w:r w:rsidRPr="004969DB">
        <w:rPr>
          <w:rStyle w:val="DipnotBavurusu"/>
          <w:sz w:val="16"/>
          <w:szCs w:val="16"/>
        </w:rPr>
        <w:footnoteRef/>
      </w:r>
      <w:r w:rsidRPr="004969DB">
        <w:rPr>
          <w:sz w:val="16"/>
          <w:szCs w:val="16"/>
        </w:rPr>
        <w:t xml:space="preserve"> </w:t>
      </w:r>
      <w:r>
        <w:rPr>
          <w:sz w:val="16"/>
          <w:szCs w:val="16"/>
        </w:rPr>
        <w:t>15/COP.7 Kararı.</w:t>
      </w:r>
    </w:p>
  </w:footnote>
  <w:footnote w:id="17">
    <w:p w:rsidR="0002020E" w:rsidRPr="004969DB" w:rsidRDefault="0002020E">
      <w:pPr>
        <w:pStyle w:val="DipnotMetni"/>
        <w:rPr>
          <w:sz w:val="16"/>
          <w:szCs w:val="16"/>
        </w:rPr>
      </w:pPr>
      <w:r w:rsidRPr="004969DB">
        <w:rPr>
          <w:rStyle w:val="DipnotBavurusu"/>
          <w:sz w:val="16"/>
          <w:szCs w:val="16"/>
        </w:rPr>
        <w:footnoteRef/>
      </w:r>
      <w:r w:rsidRPr="004969DB">
        <w:rPr>
          <w:sz w:val="16"/>
          <w:szCs w:val="16"/>
        </w:rPr>
        <w:t xml:space="preserve"> </w:t>
      </w:r>
      <w:r>
        <w:rPr>
          <w:sz w:val="16"/>
          <w:szCs w:val="16"/>
        </w:rPr>
        <w:t>12/COP.8 Kararı.</w:t>
      </w:r>
    </w:p>
  </w:footnote>
  <w:footnote w:id="18">
    <w:p w:rsidR="0002020E" w:rsidRPr="004969DB" w:rsidRDefault="0002020E">
      <w:pPr>
        <w:pStyle w:val="DipnotMetni"/>
        <w:rPr>
          <w:sz w:val="16"/>
          <w:szCs w:val="16"/>
        </w:rPr>
      </w:pPr>
      <w:r w:rsidRPr="004969DB">
        <w:rPr>
          <w:rStyle w:val="DipnotBavurusu"/>
          <w:sz w:val="16"/>
          <w:szCs w:val="16"/>
        </w:rPr>
        <w:footnoteRef/>
      </w:r>
      <w:r w:rsidRPr="004969DB">
        <w:rPr>
          <w:sz w:val="16"/>
          <w:szCs w:val="16"/>
        </w:rPr>
        <w:t xml:space="preserve"> </w:t>
      </w:r>
      <w:r>
        <w:rPr>
          <w:sz w:val="16"/>
          <w:szCs w:val="16"/>
        </w:rPr>
        <w:t>16/COP.9 Kararı.</w:t>
      </w:r>
    </w:p>
  </w:footnote>
  <w:footnote w:id="19">
    <w:p w:rsidR="0002020E" w:rsidRPr="004969DB" w:rsidRDefault="0002020E">
      <w:pPr>
        <w:pStyle w:val="DipnotMetni"/>
        <w:rPr>
          <w:sz w:val="16"/>
          <w:szCs w:val="16"/>
        </w:rPr>
      </w:pPr>
      <w:r w:rsidRPr="004969DB">
        <w:rPr>
          <w:rStyle w:val="DipnotBavurusu"/>
          <w:sz w:val="16"/>
          <w:szCs w:val="16"/>
        </w:rPr>
        <w:footnoteRef/>
      </w:r>
      <w:r w:rsidRPr="004969DB">
        <w:rPr>
          <w:sz w:val="16"/>
          <w:szCs w:val="16"/>
        </w:rPr>
        <w:t xml:space="preserve"> </w:t>
      </w:r>
      <w:r>
        <w:rPr>
          <w:sz w:val="16"/>
          <w:szCs w:val="16"/>
        </w:rPr>
        <w:t>Tarafların bu değerlendirmede CST’ye yer vermeyi kabul etmesi halinde, değerlendirmenin bu alanındaki diğer ayrıntılar sağlanacaktır.</w:t>
      </w:r>
    </w:p>
  </w:footnote>
  <w:footnote w:id="20">
    <w:p w:rsidR="0002020E" w:rsidRPr="004969DB" w:rsidRDefault="0002020E">
      <w:pPr>
        <w:pStyle w:val="DipnotMetni"/>
        <w:rPr>
          <w:sz w:val="16"/>
          <w:szCs w:val="16"/>
        </w:rPr>
      </w:pPr>
      <w:r w:rsidRPr="004969DB">
        <w:rPr>
          <w:rStyle w:val="DipnotBavurusu"/>
          <w:sz w:val="16"/>
          <w:szCs w:val="16"/>
        </w:rPr>
        <w:footnoteRef/>
      </w:r>
      <w:r w:rsidRPr="004969DB">
        <w:rPr>
          <w:sz w:val="16"/>
          <w:szCs w:val="16"/>
        </w:rPr>
        <w:t xml:space="preserve"> </w:t>
      </w:r>
      <w:r>
        <w:rPr>
          <w:sz w:val="16"/>
          <w:szCs w:val="16"/>
        </w:rPr>
        <w:t>11/COP.9 Kararı, ek, 17(f) fıkrası ve 13/COP.9 Kararı, ek, 9. fıkra.</w:t>
      </w:r>
    </w:p>
  </w:footnote>
  <w:footnote w:id="21">
    <w:p w:rsidR="0002020E" w:rsidRPr="000C24B7" w:rsidRDefault="0002020E">
      <w:pPr>
        <w:pStyle w:val="DipnotMetni"/>
        <w:rPr>
          <w:sz w:val="16"/>
          <w:szCs w:val="16"/>
        </w:rPr>
      </w:pPr>
      <w:r w:rsidRPr="000C24B7">
        <w:rPr>
          <w:rStyle w:val="DipnotBavurusu"/>
          <w:sz w:val="16"/>
          <w:szCs w:val="16"/>
        </w:rPr>
        <w:footnoteRef/>
      </w:r>
      <w:r>
        <w:rPr>
          <w:sz w:val="16"/>
          <w:szCs w:val="16"/>
        </w:rPr>
        <w:t xml:space="preserve"> 3/COP.9 Kararı, giriş bölümü.</w:t>
      </w:r>
      <w:r w:rsidRPr="000C24B7">
        <w:rPr>
          <w:sz w:val="16"/>
          <w:szCs w:val="16"/>
        </w:rPr>
        <w:t xml:space="preserve"> </w:t>
      </w:r>
    </w:p>
  </w:footnote>
  <w:footnote w:id="22">
    <w:p w:rsidR="0002020E" w:rsidRPr="000C24B7" w:rsidRDefault="0002020E">
      <w:pPr>
        <w:pStyle w:val="DipnotMetni"/>
        <w:rPr>
          <w:sz w:val="16"/>
          <w:szCs w:val="16"/>
        </w:rPr>
      </w:pPr>
      <w:r w:rsidRPr="000C24B7">
        <w:rPr>
          <w:rStyle w:val="DipnotBavurusu"/>
          <w:sz w:val="16"/>
          <w:szCs w:val="16"/>
        </w:rPr>
        <w:footnoteRef/>
      </w:r>
      <w:r w:rsidRPr="000C24B7">
        <w:rPr>
          <w:sz w:val="16"/>
          <w:szCs w:val="16"/>
        </w:rPr>
        <w:t xml:space="preserve"> </w:t>
      </w:r>
      <w:r>
        <w:rPr>
          <w:sz w:val="16"/>
          <w:szCs w:val="16"/>
        </w:rPr>
        <w:t>ICCD/COP(9)/3 Belgesi.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43990"/>
    <w:multiLevelType w:val="hybridMultilevel"/>
    <w:tmpl w:val="FDE84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791FBA"/>
    <w:multiLevelType w:val="hybridMultilevel"/>
    <w:tmpl w:val="BE10DD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2177D3"/>
    <w:rsid w:val="00007B7B"/>
    <w:rsid w:val="0002020E"/>
    <w:rsid w:val="000C24B7"/>
    <w:rsid w:val="001D56B7"/>
    <w:rsid w:val="002177D3"/>
    <w:rsid w:val="002A23B0"/>
    <w:rsid w:val="00357FBA"/>
    <w:rsid w:val="00382B84"/>
    <w:rsid w:val="003E5606"/>
    <w:rsid w:val="003F509B"/>
    <w:rsid w:val="004878B6"/>
    <w:rsid w:val="004969DB"/>
    <w:rsid w:val="005C447A"/>
    <w:rsid w:val="005F558F"/>
    <w:rsid w:val="00603DAE"/>
    <w:rsid w:val="006212D9"/>
    <w:rsid w:val="00652977"/>
    <w:rsid w:val="00663E07"/>
    <w:rsid w:val="0069378B"/>
    <w:rsid w:val="006E5C24"/>
    <w:rsid w:val="00703AD5"/>
    <w:rsid w:val="00715BF8"/>
    <w:rsid w:val="00732FA4"/>
    <w:rsid w:val="00896F53"/>
    <w:rsid w:val="008B02D1"/>
    <w:rsid w:val="008D53BD"/>
    <w:rsid w:val="00906EFA"/>
    <w:rsid w:val="00977708"/>
    <w:rsid w:val="009803D4"/>
    <w:rsid w:val="009856B4"/>
    <w:rsid w:val="009F2C01"/>
    <w:rsid w:val="00A84DCF"/>
    <w:rsid w:val="00AB6B94"/>
    <w:rsid w:val="00AD0D01"/>
    <w:rsid w:val="00B00BDD"/>
    <w:rsid w:val="00B06610"/>
    <w:rsid w:val="00BC7BE8"/>
    <w:rsid w:val="00C559A3"/>
    <w:rsid w:val="00C80D0E"/>
    <w:rsid w:val="00CC0C24"/>
    <w:rsid w:val="00CE4331"/>
    <w:rsid w:val="00D30DCE"/>
    <w:rsid w:val="00E01014"/>
    <w:rsid w:val="00E2668A"/>
    <w:rsid w:val="00EE6F30"/>
    <w:rsid w:val="00EF4BC5"/>
    <w:rsid w:val="00FB06DD"/>
    <w:rsid w:val="00FD1B28"/>
  </w:rsids>
  <m:mathPr>
    <m:mathFont m:val="Cambria Math"/>
    <m:brkBin m:val="before"/>
    <m:brkBinSub m:val="--"/>
    <m:smallFrac m:val="off"/>
    <m:dispDef m:val="off"/>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5DB"/>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2177D3"/>
    <w:pPr>
      <w:spacing w:after="0"/>
    </w:pPr>
  </w:style>
  <w:style w:type="character" w:customStyle="1" w:styleId="DipnotMetniChar">
    <w:name w:val="Dipnot Metni Char"/>
    <w:basedOn w:val="VarsaylanParagrafYazTipi"/>
    <w:link w:val="DipnotMetni"/>
    <w:uiPriority w:val="99"/>
    <w:rsid w:val="002177D3"/>
  </w:style>
  <w:style w:type="character" w:styleId="DipnotBavurusu">
    <w:name w:val="footnote reference"/>
    <w:basedOn w:val="VarsaylanParagrafYazTipi"/>
    <w:uiPriority w:val="99"/>
    <w:unhideWhenUsed/>
    <w:rsid w:val="002177D3"/>
    <w:rPr>
      <w:vertAlign w:val="superscript"/>
    </w:rPr>
  </w:style>
  <w:style w:type="paragraph" w:styleId="ListeParagraf">
    <w:name w:val="List Paragraph"/>
    <w:basedOn w:val="Normal"/>
    <w:uiPriority w:val="34"/>
    <w:qFormat/>
    <w:rsid w:val="00715BF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5DB"/>
    <w:rPr>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2177D3"/>
    <w:pPr>
      <w:spacing w:after="0"/>
    </w:pPr>
  </w:style>
  <w:style w:type="character" w:customStyle="1" w:styleId="FootnoteTextChar">
    <w:name w:val="Footnote Text Char"/>
    <w:basedOn w:val="DefaultParagraphFont"/>
    <w:link w:val="FootnoteText"/>
    <w:uiPriority w:val="99"/>
    <w:rsid w:val="002177D3"/>
  </w:style>
  <w:style w:type="character" w:styleId="FootnoteReference">
    <w:name w:val="footnote reference"/>
    <w:basedOn w:val="DefaultParagraphFont"/>
    <w:uiPriority w:val="99"/>
    <w:unhideWhenUsed/>
    <w:rsid w:val="002177D3"/>
    <w:rPr>
      <w:vertAlign w:val="superscript"/>
    </w:rPr>
  </w:style>
  <w:style w:type="paragraph" w:styleId="ListParagraph">
    <w:name w:val="List Paragraph"/>
    <w:basedOn w:val="Normal"/>
    <w:uiPriority w:val="34"/>
    <w:qFormat/>
    <w:rsid w:val="00715BF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7040A-73CD-4EA2-8FBD-27F659C0A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11</Pages>
  <Words>3991</Words>
  <Characters>22750</Characters>
  <Application>Microsoft Office Word</Application>
  <DocSecurity>0</DocSecurity>
  <Lines>189</Lines>
  <Paragraphs>53</Paragraphs>
  <ScaleCrop>false</ScaleCrop>
  <Company/>
  <LinksUpToDate>false</LinksUpToDate>
  <CharactersWithSpaces>26688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Gonca</dc:creator>
  <cp:keywords/>
  <cp:lastModifiedBy>YELDA DOĞRUOĞLU</cp:lastModifiedBy>
  <cp:revision>14</cp:revision>
  <dcterms:created xsi:type="dcterms:W3CDTF">2011-12-28T13:36:00Z</dcterms:created>
  <dcterms:modified xsi:type="dcterms:W3CDTF">2012-01-05T13:23:00Z</dcterms:modified>
</cp:coreProperties>
</file>